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pPr w:leftFromText="141" w:rightFromText="141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910"/>
        <w:gridCol w:w="358"/>
        <w:gridCol w:w="4371"/>
        <w:gridCol w:w="6191"/>
        <w:gridCol w:w="1639"/>
        <w:gridCol w:w="1274"/>
      </w:tblGrid>
      <w:tr w:rsidR="009A6203" w:rsidRPr="009E69AA" w14:paraId="496F67AB" w14:textId="77777777" w:rsidTr="00F858F6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49D3A6FE" w14:textId="77777777" w:rsidR="009A6203" w:rsidRPr="00441EBF" w:rsidRDefault="009A6203" w:rsidP="00F858F6">
            <w:pPr>
              <w:spacing w:after="120"/>
              <w:rPr>
                <w:rFonts w:ascii="Times New Roman" w:hAnsi="Times New Roman" w:cs="Times New Roman"/>
                <w:sz w:val="18"/>
                <w:szCs w:val="20"/>
              </w:rPr>
            </w:pPr>
            <w:r w:rsidRPr="00441EBF">
              <w:rPr>
                <w:rFonts w:ascii="Times New Roman" w:hAnsi="Times New Roman" w:cs="Times New Roman"/>
                <w:sz w:val="18"/>
                <w:szCs w:val="20"/>
              </w:rPr>
              <w:t>(31-4)</w:t>
            </w:r>
          </w:p>
          <w:p w14:paraId="57BA4AFE" w14:textId="77777777" w:rsidR="009A6203" w:rsidRPr="00441EBF" w:rsidRDefault="009A6203" w:rsidP="00F858F6">
            <w:pPr>
              <w:spacing w:after="120"/>
              <w:rPr>
                <w:rFonts w:ascii="Times New Roman" w:hAnsi="Times New Roman" w:cs="Times New Roman"/>
                <w:sz w:val="18"/>
                <w:szCs w:val="20"/>
              </w:rPr>
            </w:pPr>
            <w:r w:rsidRPr="00441EBF">
              <w:rPr>
                <w:rFonts w:ascii="Times New Roman" w:hAnsi="Times New Roman" w:cs="Times New Roman"/>
                <w:sz w:val="18"/>
                <w:szCs w:val="20"/>
              </w:rPr>
              <w:t>EYLÜL</w:t>
            </w:r>
          </w:p>
          <w:p w14:paraId="20DBE19E" w14:textId="77777777" w:rsidR="009A6203" w:rsidRPr="00441EBF" w:rsidRDefault="009A6203" w:rsidP="00F858F6">
            <w:pPr>
              <w:spacing w:after="1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8" w:type="dxa"/>
            <w:vMerge w:val="restart"/>
            <w:shd w:val="clear" w:color="auto" w:fill="FFFFFF" w:themeFill="background1"/>
            <w:vAlign w:val="center"/>
          </w:tcPr>
          <w:p w14:paraId="2E6B4118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1" w:type="dxa"/>
            <w:shd w:val="clear" w:color="auto" w:fill="FFFFFF" w:themeFill="background1"/>
          </w:tcPr>
          <w:p w14:paraId="63ACEF43" w14:textId="77777777" w:rsidR="009A6203" w:rsidRPr="00010F36" w:rsidRDefault="009A6203" w:rsidP="00F858F6">
            <w:pPr>
              <w:spacing w:after="120"/>
              <w:rPr>
                <w:rFonts w:cstheme="minorHAnsi"/>
                <w:color w:val="000000"/>
                <w:lang w:eastAsia="tr-TR"/>
              </w:rPr>
            </w:pPr>
            <w:r w:rsidRPr="00010F36">
              <w:rPr>
                <w:rFonts w:cstheme="minorHAnsi"/>
                <w:color w:val="000000"/>
                <w:lang w:eastAsia="tr-TR"/>
              </w:rPr>
              <w:t>1. Namazla İlgili Hükümler</w:t>
            </w:r>
          </w:p>
          <w:p w14:paraId="7C63CA5B" w14:textId="77777777" w:rsidR="009A6203" w:rsidRPr="00010F36" w:rsidRDefault="009A6203" w:rsidP="00F858F6">
            <w:pPr>
              <w:spacing w:after="120"/>
              <w:rPr>
                <w:rFonts w:cstheme="minorHAnsi"/>
              </w:rPr>
            </w:pPr>
            <w:r w:rsidRPr="00010F36">
              <w:rPr>
                <w:rFonts w:cstheme="minorHAnsi"/>
                <w:color w:val="000000"/>
                <w:lang w:eastAsia="tr-TR"/>
              </w:rPr>
              <w:t>2. Sehiv ve Tilavet Secdesi</w:t>
            </w:r>
          </w:p>
        </w:tc>
        <w:tc>
          <w:tcPr>
            <w:tcW w:w="6191" w:type="dxa"/>
            <w:shd w:val="clear" w:color="auto" w:fill="FFFFFF" w:themeFill="background1"/>
          </w:tcPr>
          <w:p w14:paraId="1B571047" w14:textId="77777777" w:rsidR="009A6203" w:rsidRPr="00010F36" w:rsidRDefault="009A6203" w:rsidP="00F858F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0F36">
              <w:rPr>
                <w:rFonts w:cstheme="minorHAnsi"/>
                <w:bCs/>
                <w:sz w:val="22"/>
                <w:szCs w:val="22"/>
              </w:rPr>
              <w:t>2.3.1. Namazla ilgili hükümleri açıklar</w:t>
            </w:r>
          </w:p>
          <w:p w14:paraId="76183A26" w14:textId="77777777" w:rsidR="009A6203" w:rsidRPr="00010F36" w:rsidRDefault="009A6203" w:rsidP="00F858F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0F36">
              <w:rPr>
                <w:rFonts w:asciiTheme="minorHAnsi" w:hAnsiTheme="minorHAnsi" w:cstheme="minorHAnsi"/>
                <w:bCs/>
                <w:sz w:val="22"/>
                <w:szCs w:val="22"/>
              </w:rPr>
              <w:t>2.3.2. Sehiv ve tilavet secdesiyle ilgili hükümleri söyler.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 w14:paraId="1A7BB327" w14:textId="77777777" w:rsidR="009A6203" w:rsidRDefault="009A6203" w:rsidP="00F8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48FA6" w14:textId="77777777" w:rsidR="009A6203" w:rsidRDefault="009A6203" w:rsidP="00F8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79AC9" w14:textId="77777777" w:rsidR="009A6203" w:rsidRDefault="009A6203" w:rsidP="00F8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9F5CD" w14:textId="77777777" w:rsidR="009A6203" w:rsidRDefault="009A6203" w:rsidP="00F8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778B6" w14:textId="77777777" w:rsidR="009A6203" w:rsidRPr="00FD33FF" w:rsidRDefault="009A6203" w:rsidP="00F858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>Anlatım,</w:t>
            </w:r>
          </w:p>
          <w:p w14:paraId="6C9EC3A5" w14:textId="77777777" w:rsidR="009A6203" w:rsidRPr="00FD33FF" w:rsidRDefault="009A6203" w:rsidP="00F858F6">
            <w:pPr>
              <w:jc w:val="center"/>
              <w:rPr>
                <w:rFonts w:ascii="Times New Roman" w:hAnsi="Times New Roman" w:cs="Times New Roman"/>
                <w:szCs w:val="20"/>
                <w:lang w:eastAsia="tr-TR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>Soru, Cevap</w:t>
            </w:r>
          </w:p>
          <w:p w14:paraId="21C46F94" w14:textId="77777777" w:rsidR="009A6203" w:rsidRPr="00FD33FF" w:rsidRDefault="009A6203" w:rsidP="00F858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>Tartışma</w:t>
            </w:r>
          </w:p>
          <w:p w14:paraId="07F94421" w14:textId="77777777" w:rsidR="009A6203" w:rsidRPr="00FD33FF" w:rsidRDefault="009A6203" w:rsidP="00F858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>Örnek olay</w:t>
            </w:r>
          </w:p>
          <w:p w14:paraId="00B764C8" w14:textId="77777777" w:rsidR="009A6203" w:rsidRPr="00FD33FF" w:rsidRDefault="009A6203" w:rsidP="00F858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>Gösteri</w:t>
            </w:r>
          </w:p>
          <w:p w14:paraId="16A20860" w14:textId="77777777" w:rsidR="009A6203" w:rsidRPr="00FD33FF" w:rsidRDefault="009A6203" w:rsidP="00F858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>Anlatım,</w:t>
            </w:r>
          </w:p>
          <w:p w14:paraId="61281BCC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 xml:space="preserve"> Soru, Cevap, </w:t>
            </w:r>
            <w:proofErr w:type="spellStart"/>
            <w:r w:rsidRPr="00FD33FF">
              <w:rPr>
                <w:rFonts w:ascii="Times New Roman" w:hAnsi="Times New Roman" w:cs="Times New Roman"/>
                <w:szCs w:val="20"/>
              </w:rPr>
              <w:t>Dramatizasyon</w:t>
            </w:r>
            <w:proofErr w:type="spellEnd"/>
          </w:p>
        </w:tc>
        <w:tc>
          <w:tcPr>
            <w:tcW w:w="1274" w:type="dxa"/>
            <w:vMerge w:val="restart"/>
            <w:shd w:val="clear" w:color="auto" w:fill="FFFFFF" w:themeFill="background1"/>
          </w:tcPr>
          <w:p w14:paraId="5ABF4D0B" w14:textId="77777777" w:rsidR="009A6203" w:rsidRPr="00FD33FF" w:rsidRDefault="009A6203" w:rsidP="00F858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 xml:space="preserve">Din kültürü ve </w:t>
            </w:r>
            <w:proofErr w:type="spellStart"/>
            <w:r w:rsidRPr="00FD33FF">
              <w:rPr>
                <w:rFonts w:ascii="Times New Roman" w:hAnsi="Times New Roman" w:cs="Times New Roman"/>
                <w:szCs w:val="20"/>
              </w:rPr>
              <w:t>Ahl</w:t>
            </w:r>
            <w:proofErr w:type="spellEnd"/>
            <w:r w:rsidRPr="00FD33FF">
              <w:rPr>
                <w:rFonts w:ascii="Times New Roman" w:hAnsi="Times New Roman" w:cs="Times New Roman"/>
                <w:szCs w:val="20"/>
              </w:rPr>
              <w:t xml:space="preserve">. Bil. Ders Kitabı </w:t>
            </w:r>
            <w:r w:rsidRPr="00FD33FF">
              <w:rPr>
                <w:rFonts w:ascii="Times New Roman" w:hAnsi="Times New Roman" w:cs="Times New Roman"/>
                <w:szCs w:val="20"/>
              </w:rPr>
              <w:br/>
              <w:t>Kur'an-ı Kerim ve Türkçe Anlamı</w:t>
            </w:r>
          </w:p>
          <w:p w14:paraId="77FB7EC0" w14:textId="77777777" w:rsidR="009A6203" w:rsidRPr="00FD33FF" w:rsidRDefault="009A6203" w:rsidP="00F858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>Yansıtma Cihazı, Sunu</w:t>
            </w:r>
          </w:p>
          <w:p w14:paraId="063A9133" w14:textId="77777777" w:rsidR="009A6203" w:rsidRPr="00FD33FF" w:rsidRDefault="009A6203" w:rsidP="00F858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>Kur'an-ı Kerim Türkçe Anlamı</w:t>
            </w:r>
            <w:r w:rsidRPr="00FD33FF">
              <w:rPr>
                <w:rFonts w:ascii="Times New Roman" w:hAnsi="Times New Roman" w:cs="Times New Roman"/>
                <w:szCs w:val="20"/>
              </w:rPr>
              <w:br/>
              <w:t>Yansıtma Cihazı</w:t>
            </w:r>
          </w:p>
          <w:p w14:paraId="0FE11856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FF">
              <w:rPr>
                <w:rFonts w:ascii="Times New Roman" w:hAnsi="Times New Roman" w:cs="Times New Roman"/>
                <w:szCs w:val="20"/>
              </w:rPr>
              <w:t>Akıllı Tahta</w:t>
            </w:r>
          </w:p>
        </w:tc>
      </w:tr>
      <w:tr w:rsidR="009A6203" w:rsidRPr="009E69AA" w14:paraId="340CAA2C" w14:textId="77777777" w:rsidTr="00F858F6">
        <w:trPr>
          <w:trHeight w:val="351"/>
        </w:trPr>
        <w:tc>
          <w:tcPr>
            <w:tcW w:w="910" w:type="dxa"/>
            <w:vMerge/>
            <w:shd w:val="clear" w:color="auto" w:fill="FFFFFF" w:themeFill="background1"/>
          </w:tcPr>
          <w:p w14:paraId="51E8EF73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FFFFFF" w:themeFill="background1"/>
            <w:vAlign w:val="center"/>
          </w:tcPr>
          <w:p w14:paraId="7036F0EE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FFFFFF" w:themeFill="background1"/>
          </w:tcPr>
          <w:p w14:paraId="06C5D8B8" w14:textId="77777777" w:rsidR="009A6203" w:rsidRPr="00010F36" w:rsidRDefault="009A6203" w:rsidP="00F858F6">
            <w:pPr>
              <w:spacing w:after="120"/>
              <w:rPr>
                <w:rFonts w:cstheme="minorHAnsi"/>
              </w:rPr>
            </w:pPr>
            <w:r w:rsidRPr="00010F36">
              <w:rPr>
                <w:rFonts w:cstheme="minorHAnsi"/>
                <w:color w:val="000000"/>
                <w:lang w:eastAsia="tr-TR"/>
              </w:rPr>
              <w:t xml:space="preserve">3. Namazda Okunan Dua ve </w:t>
            </w:r>
            <w:proofErr w:type="spellStart"/>
            <w:r w:rsidRPr="00010F36">
              <w:rPr>
                <w:rFonts w:cstheme="minorHAnsi"/>
                <w:color w:val="000000"/>
                <w:lang w:eastAsia="tr-TR"/>
              </w:rPr>
              <w:t>Tesbihler</w:t>
            </w:r>
            <w:proofErr w:type="spellEnd"/>
          </w:p>
        </w:tc>
        <w:tc>
          <w:tcPr>
            <w:tcW w:w="6191" w:type="dxa"/>
            <w:shd w:val="clear" w:color="auto" w:fill="FFFFFF" w:themeFill="background1"/>
          </w:tcPr>
          <w:p w14:paraId="6F17C0DD" w14:textId="77777777" w:rsidR="009A6203" w:rsidRPr="00010F36" w:rsidRDefault="009A6203" w:rsidP="00F858F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0F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2.3.3. Namazda okunan dua ve </w:t>
            </w:r>
            <w:proofErr w:type="spellStart"/>
            <w:r w:rsidRPr="00010F36">
              <w:rPr>
                <w:rFonts w:asciiTheme="minorHAnsi" w:hAnsiTheme="minorHAnsi" w:cstheme="minorHAnsi"/>
                <w:bCs/>
                <w:sz w:val="22"/>
                <w:szCs w:val="22"/>
              </w:rPr>
              <w:t>tesbihleri</w:t>
            </w:r>
            <w:proofErr w:type="spellEnd"/>
            <w:r w:rsidRPr="00010F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doğru olarak telaffuz eder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14:paraId="7D4EDD0F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5583958A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03" w:rsidRPr="009E69AA" w14:paraId="1599AFAE" w14:textId="77777777" w:rsidTr="00F858F6">
        <w:trPr>
          <w:trHeight w:val="377"/>
        </w:trPr>
        <w:tc>
          <w:tcPr>
            <w:tcW w:w="910" w:type="dxa"/>
            <w:vMerge/>
            <w:shd w:val="clear" w:color="auto" w:fill="FFFFFF" w:themeFill="background1"/>
          </w:tcPr>
          <w:p w14:paraId="64E9280F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FFFFFF" w:themeFill="background1"/>
            <w:vAlign w:val="center"/>
          </w:tcPr>
          <w:p w14:paraId="5FB2ABA0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FFFFFF" w:themeFill="background1"/>
          </w:tcPr>
          <w:p w14:paraId="646F13B5" w14:textId="77777777" w:rsidR="009A6203" w:rsidRPr="00010F36" w:rsidRDefault="009A6203" w:rsidP="00F858F6">
            <w:pPr>
              <w:spacing w:after="120"/>
              <w:rPr>
                <w:rFonts w:cstheme="minorHAnsi"/>
              </w:rPr>
            </w:pPr>
            <w:r w:rsidRPr="00010F36">
              <w:rPr>
                <w:rFonts w:cstheme="minorHAnsi"/>
                <w:color w:val="000000"/>
                <w:lang w:eastAsia="tr-TR"/>
              </w:rPr>
              <w:t>4. Allah’ın Evleri: Mescitler</w:t>
            </w:r>
          </w:p>
        </w:tc>
        <w:tc>
          <w:tcPr>
            <w:tcW w:w="6191" w:type="dxa"/>
            <w:shd w:val="clear" w:color="auto" w:fill="FFFFFF" w:themeFill="background1"/>
          </w:tcPr>
          <w:p w14:paraId="1453E6E4" w14:textId="77777777" w:rsidR="009A6203" w:rsidRPr="00010F36" w:rsidRDefault="009A6203" w:rsidP="00F858F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0F36">
              <w:rPr>
                <w:rFonts w:asciiTheme="minorHAnsi" w:hAnsiTheme="minorHAnsi" w:cstheme="minorHAnsi"/>
                <w:bCs/>
                <w:sz w:val="22"/>
                <w:szCs w:val="22"/>
              </w:rPr>
              <w:t>2.3.4. Mescitlerin özellik ve fonksiyonlarını yorumlar.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14:paraId="71CD6E06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7102DB08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03" w:rsidRPr="009E69AA" w14:paraId="5E0ED3EE" w14:textId="77777777" w:rsidTr="00F858F6">
        <w:trPr>
          <w:trHeight w:val="254"/>
        </w:trPr>
        <w:tc>
          <w:tcPr>
            <w:tcW w:w="910" w:type="dxa"/>
            <w:vMerge w:val="restart"/>
            <w:shd w:val="clear" w:color="auto" w:fill="FFFFFF" w:themeFill="background1"/>
          </w:tcPr>
          <w:p w14:paraId="43F55DBC" w14:textId="77777777" w:rsidR="009A6203" w:rsidRPr="00441EBF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719BFA0" w14:textId="77777777" w:rsidR="009A6203" w:rsidRPr="00441EBF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41EBF">
              <w:rPr>
                <w:rFonts w:ascii="Times New Roman" w:hAnsi="Times New Roman" w:cs="Times New Roman"/>
                <w:sz w:val="18"/>
                <w:szCs w:val="20"/>
              </w:rPr>
              <w:t>(7-11)</w:t>
            </w:r>
          </w:p>
          <w:p w14:paraId="71D93E28" w14:textId="77777777" w:rsidR="009A6203" w:rsidRPr="00441EBF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41EBF">
              <w:rPr>
                <w:rFonts w:ascii="Times New Roman" w:hAnsi="Times New Roman" w:cs="Times New Roman"/>
                <w:sz w:val="18"/>
                <w:szCs w:val="20"/>
              </w:rPr>
              <w:t>EYLÜL</w:t>
            </w:r>
          </w:p>
        </w:tc>
        <w:tc>
          <w:tcPr>
            <w:tcW w:w="358" w:type="dxa"/>
            <w:vMerge w:val="restart"/>
            <w:shd w:val="clear" w:color="auto" w:fill="FFFFFF" w:themeFill="background1"/>
            <w:vAlign w:val="center"/>
          </w:tcPr>
          <w:p w14:paraId="363266FD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1" w:type="dxa"/>
            <w:shd w:val="clear" w:color="auto" w:fill="FFFFFF" w:themeFill="background1"/>
          </w:tcPr>
          <w:p w14:paraId="46A5C576" w14:textId="77777777" w:rsidR="009A6203" w:rsidRPr="00010F36" w:rsidRDefault="009A6203" w:rsidP="00F858F6">
            <w:pPr>
              <w:spacing w:after="120"/>
              <w:rPr>
                <w:rFonts w:cstheme="minorHAnsi"/>
                <w:color w:val="000000"/>
                <w:lang w:eastAsia="tr-TR"/>
              </w:rPr>
            </w:pPr>
            <w:r w:rsidRPr="00010F36">
              <w:rPr>
                <w:rFonts w:cstheme="minorHAnsi"/>
                <w:color w:val="000000"/>
                <w:lang w:eastAsia="tr-TR"/>
              </w:rPr>
              <w:t xml:space="preserve">5. </w:t>
            </w:r>
            <w:proofErr w:type="spellStart"/>
            <w:r w:rsidRPr="00010F36">
              <w:rPr>
                <w:rFonts w:cstheme="minorHAnsi"/>
                <w:color w:val="000000"/>
                <w:lang w:eastAsia="tr-TR"/>
              </w:rPr>
              <w:t>Esmâ</w:t>
            </w:r>
            <w:proofErr w:type="spellEnd"/>
            <w:r w:rsidRPr="00010F36">
              <w:rPr>
                <w:rFonts w:cstheme="minorHAnsi"/>
                <w:color w:val="000000"/>
                <w:lang w:eastAsia="tr-TR"/>
              </w:rPr>
              <w:t xml:space="preserve">-i </w:t>
            </w:r>
            <w:proofErr w:type="spellStart"/>
            <w:r w:rsidRPr="00010F36">
              <w:rPr>
                <w:rFonts w:cstheme="minorHAnsi"/>
                <w:color w:val="000000"/>
                <w:lang w:eastAsia="tr-TR"/>
              </w:rPr>
              <w:t>Hüsnâ’yı</w:t>
            </w:r>
            <w:proofErr w:type="spellEnd"/>
            <w:r w:rsidRPr="00010F36">
              <w:rPr>
                <w:rFonts w:cstheme="minorHAnsi"/>
                <w:color w:val="000000"/>
                <w:lang w:eastAsia="tr-TR"/>
              </w:rPr>
              <w:t xml:space="preserve"> Tanıyorum</w:t>
            </w:r>
          </w:p>
        </w:tc>
        <w:tc>
          <w:tcPr>
            <w:tcW w:w="6191" w:type="dxa"/>
            <w:shd w:val="clear" w:color="auto" w:fill="FFFFFF" w:themeFill="background1"/>
          </w:tcPr>
          <w:p w14:paraId="609519A1" w14:textId="77777777" w:rsidR="009A6203" w:rsidRPr="00010F36" w:rsidRDefault="009A6203" w:rsidP="00F858F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0F36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  <w:lang w:eastAsia="en-US"/>
              </w:rPr>
              <w:t>2.3.5. Esmâ-i Hüsnâ’dan er-Rab, el-Mucîb, el-Ğafûr, el-Câmi’ isimlerini tanır.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14:paraId="5305268E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07A4F31A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03" w:rsidRPr="009E69AA" w14:paraId="0A6373A5" w14:textId="77777777" w:rsidTr="00F858F6">
        <w:trPr>
          <w:trHeight w:val="245"/>
        </w:trPr>
        <w:tc>
          <w:tcPr>
            <w:tcW w:w="910" w:type="dxa"/>
            <w:vMerge/>
            <w:shd w:val="clear" w:color="auto" w:fill="FFFFFF" w:themeFill="background1"/>
          </w:tcPr>
          <w:p w14:paraId="79E54718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14:paraId="6BE56AAA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5B39DAD7" w14:textId="77777777" w:rsidR="009A6203" w:rsidRPr="00010F36" w:rsidRDefault="009A6203" w:rsidP="00F858F6">
            <w:pPr>
              <w:spacing w:after="120"/>
              <w:rPr>
                <w:rFonts w:cstheme="minorHAnsi"/>
              </w:rPr>
            </w:pPr>
            <w:r w:rsidRPr="00010F36">
              <w:rPr>
                <w:rFonts w:cstheme="minorHAnsi"/>
                <w:color w:val="000000"/>
                <w:lang w:eastAsia="tr-TR"/>
              </w:rPr>
              <w:t>1. İslam Ahlakının Özü: Edep ve Hayâ</w:t>
            </w:r>
          </w:p>
        </w:tc>
        <w:tc>
          <w:tcPr>
            <w:tcW w:w="6191" w:type="dxa"/>
            <w:shd w:val="clear" w:color="auto" w:fill="FFFFFF" w:themeFill="background1"/>
          </w:tcPr>
          <w:p w14:paraId="558D5746" w14:textId="77777777" w:rsidR="009A6203" w:rsidRPr="00010F36" w:rsidRDefault="009A6203" w:rsidP="00F858F6">
            <w:pPr>
              <w:rPr>
                <w:rFonts w:cstheme="minorHAnsi"/>
                <w:bCs/>
              </w:rPr>
            </w:pPr>
            <w:r w:rsidRPr="00010F36">
              <w:rPr>
                <w:rFonts w:cstheme="minorHAnsi"/>
                <w:bCs/>
              </w:rPr>
              <w:t>2.4.1. Edep ve hayânın İslam ahlakındaki yerini örneklerle açıklar.</w:t>
            </w:r>
          </w:p>
        </w:tc>
        <w:tc>
          <w:tcPr>
            <w:tcW w:w="1639" w:type="dxa"/>
            <w:vMerge/>
          </w:tcPr>
          <w:p w14:paraId="2A5A0B39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5B6D47AC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03" w:rsidRPr="009E69AA" w14:paraId="3F0F6676" w14:textId="77777777" w:rsidTr="00F858F6">
        <w:trPr>
          <w:trHeight w:val="263"/>
        </w:trPr>
        <w:tc>
          <w:tcPr>
            <w:tcW w:w="910" w:type="dxa"/>
            <w:vMerge/>
            <w:shd w:val="clear" w:color="auto" w:fill="FFFFFF" w:themeFill="background1"/>
          </w:tcPr>
          <w:p w14:paraId="24583279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FFFFFF" w:themeFill="background1"/>
            <w:vAlign w:val="center"/>
          </w:tcPr>
          <w:p w14:paraId="669501E7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FFFFFF" w:themeFill="background1"/>
          </w:tcPr>
          <w:p w14:paraId="7D76F2BA" w14:textId="77777777" w:rsidR="009A6203" w:rsidRPr="00010F36" w:rsidRDefault="009A6203" w:rsidP="00F858F6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010F36">
              <w:rPr>
                <w:rFonts w:eastAsia="Times New Roman" w:cstheme="minorHAnsi"/>
                <w:color w:val="000000"/>
                <w:lang w:eastAsia="tr-TR"/>
              </w:rPr>
              <w:t>2. Dostluk ve Arkadaşlık</w:t>
            </w:r>
          </w:p>
        </w:tc>
        <w:tc>
          <w:tcPr>
            <w:tcW w:w="6191" w:type="dxa"/>
            <w:shd w:val="clear" w:color="auto" w:fill="FFFFFF" w:themeFill="background1"/>
          </w:tcPr>
          <w:p w14:paraId="574AB46B" w14:textId="77777777" w:rsidR="009A6203" w:rsidRPr="00010F36" w:rsidRDefault="009A6203" w:rsidP="00F858F6">
            <w:pPr>
              <w:rPr>
                <w:rFonts w:eastAsia="Times New Roman" w:cstheme="minorHAnsi"/>
                <w:bCs/>
                <w:noProof/>
              </w:rPr>
            </w:pPr>
            <w:r w:rsidRPr="00010F36">
              <w:rPr>
                <w:rFonts w:eastAsia="Times New Roman" w:cstheme="minorHAnsi"/>
                <w:bCs/>
                <w:noProof/>
              </w:rPr>
              <w:t>2.4.2. Dostluk ve arkadaşlığın önemiyle ilgili tarihî ve güncel olaylardan örnekler verir</w:t>
            </w:r>
          </w:p>
        </w:tc>
        <w:tc>
          <w:tcPr>
            <w:tcW w:w="1639" w:type="dxa"/>
            <w:vMerge/>
            <w:shd w:val="clear" w:color="auto" w:fill="FBE4D5" w:themeFill="accent2" w:themeFillTint="33"/>
          </w:tcPr>
          <w:p w14:paraId="67F8479B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BE4D5" w:themeFill="accent2" w:themeFillTint="33"/>
          </w:tcPr>
          <w:p w14:paraId="3AE0043D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03" w:rsidRPr="009E69AA" w14:paraId="2650E84C" w14:textId="77777777" w:rsidTr="00F858F6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  <w:vAlign w:val="center"/>
          </w:tcPr>
          <w:p w14:paraId="4CDA8F96" w14:textId="77777777" w:rsidR="009A6203" w:rsidRPr="00441EBF" w:rsidRDefault="009A6203" w:rsidP="00F858F6">
            <w:pPr>
              <w:spacing w:after="120"/>
              <w:rPr>
                <w:rFonts w:ascii="Times New Roman" w:hAnsi="Times New Roman" w:cs="Times New Roman"/>
                <w:sz w:val="18"/>
                <w:szCs w:val="20"/>
              </w:rPr>
            </w:pPr>
            <w:r w:rsidRPr="00441EBF">
              <w:rPr>
                <w:rFonts w:ascii="Times New Roman" w:hAnsi="Times New Roman" w:cs="Times New Roman"/>
                <w:sz w:val="18"/>
                <w:szCs w:val="20"/>
              </w:rPr>
              <w:t>(14-18)</w:t>
            </w:r>
          </w:p>
          <w:p w14:paraId="77C35BB5" w14:textId="77777777" w:rsidR="009A6203" w:rsidRPr="00BB6A8F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EBF">
              <w:rPr>
                <w:rFonts w:ascii="Times New Roman" w:hAnsi="Times New Roman" w:cs="Times New Roman"/>
                <w:sz w:val="18"/>
                <w:szCs w:val="20"/>
              </w:rPr>
              <w:t>EYLÜL</w:t>
            </w:r>
          </w:p>
        </w:tc>
        <w:tc>
          <w:tcPr>
            <w:tcW w:w="358" w:type="dxa"/>
            <w:vMerge w:val="restart"/>
            <w:vAlign w:val="center"/>
          </w:tcPr>
          <w:p w14:paraId="1CA23660" w14:textId="77777777" w:rsidR="009A6203" w:rsidRPr="00BB6A8F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1" w:type="dxa"/>
          </w:tcPr>
          <w:p w14:paraId="160CD206" w14:textId="77777777" w:rsidR="009A6203" w:rsidRPr="00010F36" w:rsidRDefault="009A6203" w:rsidP="00F858F6">
            <w:pPr>
              <w:spacing w:after="120"/>
              <w:rPr>
                <w:rFonts w:cstheme="minorHAnsi"/>
              </w:rPr>
            </w:pPr>
            <w:r w:rsidRPr="00010F36">
              <w:rPr>
                <w:rFonts w:cstheme="minorHAnsi"/>
                <w:color w:val="000000"/>
                <w:lang w:eastAsia="tr-TR"/>
              </w:rPr>
              <w:t>3. Nimetlerin Kadrini Bilmek: Şükür</w:t>
            </w:r>
          </w:p>
        </w:tc>
        <w:tc>
          <w:tcPr>
            <w:tcW w:w="6191" w:type="dxa"/>
            <w:shd w:val="clear" w:color="auto" w:fill="FFFFFF" w:themeFill="background1"/>
          </w:tcPr>
          <w:p w14:paraId="04E1FF28" w14:textId="77777777" w:rsidR="009A6203" w:rsidRPr="00010F36" w:rsidRDefault="009A6203" w:rsidP="00F858F6">
            <w:pPr>
              <w:rPr>
                <w:rFonts w:cstheme="minorHAnsi"/>
                <w:bCs/>
              </w:rPr>
            </w:pPr>
            <w:r w:rsidRPr="00010F36">
              <w:rPr>
                <w:rFonts w:cstheme="minorHAnsi"/>
                <w:bCs/>
              </w:rPr>
              <w:t>2.4.3. Allah’ın nimetlerine şükretmenin önemli bir ahlaki görev olduğunun farkına varır.</w:t>
            </w:r>
          </w:p>
        </w:tc>
        <w:tc>
          <w:tcPr>
            <w:tcW w:w="1639" w:type="dxa"/>
            <w:vMerge/>
          </w:tcPr>
          <w:p w14:paraId="6D06663D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298D21A8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03" w:rsidRPr="009E69AA" w14:paraId="3EBEBC00" w14:textId="77777777" w:rsidTr="00F858F6">
        <w:trPr>
          <w:trHeight w:val="270"/>
        </w:trPr>
        <w:tc>
          <w:tcPr>
            <w:tcW w:w="910" w:type="dxa"/>
            <w:vMerge/>
            <w:shd w:val="clear" w:color="auto" w:fill="FFFFFF" w:themeFill="background1"/>
            <w:vAlign w:val="center"/>
          </w:tcPr>
          <w:p w14:paraId="08EC8347" w14:textId="77777777" w:rsidR="009A6203" w:rsidRPr="00BB6A8F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auto"/>
            <w:vAlign w:val="center"/>
          </w:tcPr>
          <w:p w14:paraId="74750232" w14:textId="77777777" w:rsidR="009A6203" w:rsidRPr="00BB6A8F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auto"/>
          </w:tcPr>
          <w:p w14:paraId="47E23C56" w14:textId="77777777" w:rsidR="009A6203" w:rsidRPr="00010F36" w:rsidRDefault="009A6203" w:rsidP="00F858F6">
            <w:pPr>
              <w:spacing w:after="120"/>
              <w:rPr>
                <w:rFonts w:cstheme="minorHAnsi"/>
              </w:rPr>
            </w:pPr>
            <w:r w:rsidRPr="00010F36">
              <w:rPr>
                <w:rFonts w:cstheme="minorHAnsi"/>
                <w:color w:val="000000"/>
                <w:lang w:eastAsia="tr-TR"/>
              </w:rPr>
              <w:t>4. Kul Hakkını Gözetmek</w:t>
            </w:r>
          </w:p>
        </w:tc>
        <w:tc>
          <w:tcPr>
            <w:tcW w:w="6191" w:type="dxa"/>
            <w:shd w:val="clear" w:color="auto" w:fill="auto"/>
          </w:tcPr>
          <w:p w14:paraId="4D3198F7" w14:textId="77777777" w:rsidR="009A6203" w:rsidRPr="00010F36" w:rsidRDefault="009A6203" w:rsidP="00F858F6">
            <w:pPr>
              <w:rPr>
                <w:rFonts w:cstheme="minorHAnsi"/>
                <w:bCs/>
              </w:rPr>
            </w:pPr>
            <w:r w:rsidRPr="00010F36">
              <w:rPr>
                <w:rFonts w:cstheme="minorHAnsi"/>
                <w:bCs/>
              </w:rPr>
              <w:t>2.4.4. Kul hakkına riayet etmeye istekli olur.</w:t>
            </w:r>
          </w:p>
        </w:tc>
        <w:tc>
          <w:tcPr>
            <w:tcW w:w="1639" w:type="dxa"/>
            <w:vMerge/>
          </w:tcPr>
          <w:p w14:paraId="02C620E3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05E86030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03" w:rsidRPr="009E69AA" w14:paraId="386AA710" w14:textId="77777777" w:rsidTr="00F858F6">
        <w:trPr>
          <w:trHeight w:val="716"/>
        </w:trPr>
        <w:tc>
          <w:tcPr>
            <w:tcW w:w="910" w:type="dxa"/>
            <w:vMerge/>
            <w:shd w:val="clear" w:color="auto" w:fill="FFFFFF" w:themeFill="background1"/>
            <w:vAlign w:val="center"/>
          </w:tcPr>
          <w:p w14:paraId="363F1D10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14:paraId="2E4ACDE6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06C9B74A" w14:textId="77777777" w:rsidR="009A6203" w:rsidRPr="00010F36" w:rsidRDefault="009A6203" w:rsidP="00F858F6">
            <w:pPr>
              <w:spacing w:after="120"/>
              <w:rPr>
                <w:rFonts w:cstheme="minorHAnsi"/>
              </w:rPr>
            </w:pPr>
            <w:r w:rsidRPr="00010F36">
              <w:rPr>
                <w:rFonts w:cstheme="minorHAnsi"/>
                <w:color w:val="000000"/>
                <w:lang w:eastAsia="tr-TR"/>
              </w:rPr>
              <w:t xml:space="preserve">5. </w:t>
            </w:r>
            <w:proofErr w:type="spellStart"/>
            <w:r w:rsidRPr="00010F36">
              <w:rPr>
                <w:rFonts w:cstheme="minorHAnsi"/>
                <w:color w:val="000000"/>
                <w:lang w:eastAsia="tr-TR"/>
              </w:rPr>
              <w:t>Esmâ</w:t>
            </w:r>
            <w:proofErr w:type="spellEnd"/>
            <w:r w:rsidRPr="00010F36">
              <w:rPr>
                <w:rFonts w:cstheme="minorHAnsi"/>
                <w:color w:val="000000"/>
                <w:lang w:eastAsia="tr-TR"/>
              </w:rPr>
              <w:t xml:space="preserve">-i </w:t>
            </w:r>
            <w:proofErr w:type="spellStart"/>
            <w:r w:rsidRPr="00010F36">
              <w:rPr>
                <w:rFonts w:cstheme="minorHAnsi"/>
                <w:color w:val="000000"/>
                <w:lang w:eastAsia="tr-TR"/>
              </w:rPr>
              <w:t>Hüsnâ’yı</w:t>
            </w:r>
            <w:proofErr w:type="spellEnd"/>
            <w:r w:rsidRPr="00010F36">
              <w:rPr>
                <w:rFonts w:cstheme="minorHAnsi"/>
                <w:color w:val="000000"/>
                <w:lang w:eastAsia="tr-TR"/>
              </w:rPr>
              <w:t xml:space="preserve"> Tanıyorum</w:t>
            </w:r>
          </w:p>
        </w:tc>
        <w:tc>
          <w:tcPr>
            <w:tcW w:w="6191" w:type="dxa"/>
            <w:shd w:val="clear" w:color="auto" w:fill="FFFFFF" w:themeFill="background1"/>
          </w:tcPr>
          <w:p w14:paraId="03895758" w14:textId="77777777" w:rsidR="009A6203" w:rsidRPr="00010F36" w:rsidRDefault="009A6203" w:rsidP="00F858F6">
            <w:pPr>
              <w:rPr>
                <w:rFonts w:cstheme="minorHAnsi"/>
                <w:bCs/>
              </w:rPr>
            </w:pPr>
            <w:r w:rsidRPr="00010F36">
              <w:rPr>
                <w:rFonts w:cstheme="minorHAnsi"/>
                <w:bCs/>
              </w:rPr>
              <w:t xml:space="preserve">2.4.5. </w:t>
            </w:r>
            <w:proofErr w:type="spellStart"/>
            <w:r w:rsidRPr="00010F36">
              <w:rPr>
                <w:rFonts w:cstheme="minorHAnsi"/>
                <w:bCs/>
              </w:rPr>
              <w:t>Esmâ</w:t>
            </w:r>
            <w:proofErr w:type="spellEnd"/>
            <w:r w:rsidRPr="00010F36">
              <w:rPr>
                <w:rFonts w:cstheme="minorHAnsi"/>
                <w:bCs/>
              </w:rPr>
              <w:t xml:space="preserve">-i </w:t>
            </w:r>
            <w:proofErr w:type="spellStart"/>
            <w:r w:rsidRPr="00010F36">
              <w:rPr>
                <w:rFonts w:cstheme="minorHAnsi"/>
                <w:bCs/>
              </w:rPr>
              <w:t>Hüsnâ’dan</w:t>
            </w:r>
            <w:proofErr w:type="spellEnd"/>
            <w:r w:rsidRPr="00010F36">
              <w:rPr>
                <w:rFonts w:cstheme="minorHAnsi"/>
                <w:bCs/>
              </w:rPr>
              <w:t xml:space="preserve"> el-</w:t>
            </w:r>
            <w:proofErr w:type="spellStart"/>
            <w:r w:rsidRPr="00010F36">
              <w:rPr>
                <w:rFonts w:cstheme="minorHAnsi"/>
                <w:bCs/>
              </w:rPr>
              <w:t>Afüv</w:t>
            </w:r>
            <w:proofErr w:type="spellEnd"/>
            <w:r w:rsidRPr="00010F36">
              <w:rPr>
                <w:rFonts w:cstheme="minorHAnsi"/>
                <w:bCs/>
              </w:rPr>
              <w:t>, eş-</w:t>
            </w:r>
            <w:proofErr w:type="spellStart"/>
            <w:r w:rsidRPr="00010F36">
              <w:rPr>
                <w:rFonts w:cstheme="minorHAnsi"/>
                <w:bCs/>
              </w:rPr>
              <w:t>Şekûr</w:t>
            </w:r>
            <w:proofErr w:type="spellEnd"/>
            <w:r w:rsidRPr="00010F36">
              <w:rPr>
                <w:rFonts w:cstheme="minorHAnsi"/>
                <w:bCs/>
              </w:rPr>
              <w:t>, er-</w:t>
            </w:r>
            <w:proofErr w:type="spellStart"/>
            <w:r w:rsidRPr="00010F36">
              <w:rPr>
                <w:rFonts w:cstheme="minorHAnsi"/>
                <w:bCs/>
              </w:rPr>
              <w:t>Raûf</w:t>
            </w:r>
            <w:proofErr w:type="spellEnd"/>
            <w:r w:rsidRPr="00010F36">
              <w:rPr>
                <w:rFonts w:cstheme="minorHAnsi"/>
                <w:bCs/>
              </w:rPr>
              <w:t xml:space="preserve"> isimlerini tanır.</w:t>
            </w:r>
          </w:p>
        </w:tc>
        <w:tc>
          <w:tcPr>
            <w:tcW w:w="1639" w:type="dxa"/>
            <w:vMerge/>
          </w:tcPr>
          <w:p w14:paraId="46E88D0E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</w:tcPr>
          <w:p w14:paraId="627833DE" w14:textId="77777777" w:rsidR="009A6203" w:rsidRPr="009E69AA" w:rsidRDefault="009A6203" w:rsidP="00F858F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p w14:paraId="7E676D1F" w14:textId="60D22FC7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F570" w14:textId="77777777" w:rsidR="00C00D81" w:rsidRDefault="00C00D81" w:rsidP="000161D9">
      <w:pPr>
        <w:spacing w:after="0" w:line="240" w:lineRule="auto"/>
      </w:pPr>
      <w:r>
        <w:separator/>
      </w:r>
    </w:p>
  </w:endnote>
  <w:endnote w:type="continuationSeparator" w:id="0">
    <w:p w14:paraId="57211622" w14:textId="77777777" w:rsidR="00C00D81" w:rsidRDefault="00C00D81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982A" w14:textId="77777777" w:rsidR="00C00D81" w:rsidRDefault="00C00D81" w:rsidP="000161D9">
      <w:pPr>
        <w:spacing w:after="0" w:line="240" w:lineRule="auto"/>
      </w:pPr>
      <w:r>
        <w:separator/>
      </w:r>
    </w:p>
  </w:footnote>
  <w:footnote w:type="continuationSeparator" w:id="0">
    <w:p w14:paraId="50AED825" w14:textId="77777777" w:rsidR="00C00D81" w:rsidRDefault="00C00D81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5D08BD98" w:rsidR="000161D9" w:rsidRPr="00EB7460" w:rsidRDefault="009A6203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7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5D08BD98" w:rsidR="000161D9" w:rsidRPr="00EB7460" w:rsidRDefault="009A6203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7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3F51B68E" w:rsidR="000161D9" w:rsidRPr="000250E5" w:rsidRDefault="009A6203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TEMEL DİNİ BİLGİLER (İSLAM II)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A6203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00D81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2022-12-01T19:43:00Z</dcterms:created>
  <dcterms:modified xsi:type="dcterms:W3CDTF">2022-12-01T19:43:00Z</dcterms:modified>
</cp:coreProperties>
</file>