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1.ÜNİTE ALLAH İNANCI ve İNSAN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color w:val="000000"/>
          <w:sz w:val="24"/>
          <w:szCs w:val="24"/>
        </w:rPr>
        <w:t>İslam’ın temelini inanç esasları oluşturur. İnanç esasları içerisinde de en başta Allah’a (c.c.) iman gelir.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Allah’a (c.c.) iman etmek dinî anlamda her şeyin başıdır ve büyük bir kıymet ifade eder.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Kur’an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>-ı Kerim Allah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(c.c.) inancını meyve veren bir ağaca benzetmiştir. Bir ayette şöyle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buyurulur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>: “Allah’ın nasıl bir misal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getirdiğini görmedin mi? Güzel sözü(iman), kökü sabit, dalları gökte olan güzel bir ağaca benzetti. O ağaç,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Rabbinin izniyle her zaman meyvesini verir.”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Düşünceden uygulamaya aktarılmayan bir inanç meyvesiz bir ağaca benzer. Allah’a(c.c.) inanmanın meyve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vermesi, imanın insan hayatında kendisini göstermesi demektir.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Allah (c.c.) inancı insanların kalplerine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yerleşip kuvvetlenince onların davranışlarını etkiler. İnanan insanlar Allah’a (c.c.) karşı kulluk görevlerini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yerine getirmeye çalıştıkları gibi insanlık için de daima faydalı olmaya gayret ederler.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color w:val="000000"/>
          <w:sz w:val="24"/>
          <w:szCs w:val="24"/>
        </w:rPr>
        <w:t>Allah (c.c.) inancı sayesinde insan davranışlarına çekidüzen verir. Öncelikle O’nun emrettiği şeyleri yapmaya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ve yasakladıklarından kaçınmaya çalışır. İbadetlerini ve kulluk görevleri yerine getirerek Allah’ın(c.c.) razı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olduğu bir kimse olmaya gayret eder.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color w:val="000000"/>
          <w:sz w:val="24"/>
          <w:szCs w:val="24"/>
        </w:rPr>
        <w:t>Allah (c.c.) inancı insanın anlam arayışına bir cevaptır. Allah’a (c.c.) iman etmekle kişi hem kendi varlığı hem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de bütün varoluşla ilgili temel sorulara cevaplar bulur.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Çok eski zamanlardan beri insan hayatın anlamını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aramış ve kendisinin evrendeki yeri hakkında sorular sormuştur. Allah (c.c.) inancı bu soruların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cevaplanmasına yardımcı olur.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2.ALLAH’IN VARLIĞI VE BİRLİĞİ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color w:val="000000"/>
          <w:sz w:val="24"/>
          <w:szCs w:val="24"/>
        </w:rPr>
        <w:t>İnsan, kendini tanıdıkça ve varoluş amacı üzerine düşündükçe Allah’a (c.c.) daha çok yaklaşır. İnsanın bu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dünyada bulunuş amacı da öncelikle yaradılışına uygun yaşamak, iman sahibi olmak, sonra da imanının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gerektirdiği iyi davranışlarda bulunmaktır. Allah’a (c.c.) inanmak; O’nun varlığını ve birliğini kabul etmekle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başlar.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color w:val="000000"/>
          <w:sz w:val="24"/>
          <w:szCs w:val="24"/>
        </w:rPr>
        <w:t>Hayatta hiçbir şey kendiliğinden ve tesadüfen olamaz. Tüm varlıkları meydana getiren bir sebep bulunur. Her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elbise bir terziye, her sıra bir marangoza ve her resim bir ressama ihtiyaç duyar. Ressam olmadan bir resmin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meydana gelmesi mümkün değildir. Evren de yoktan var olduğuna göre onu da yaratan bir güç vardır. O da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Yüce Allah’tır.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Yüce Allah’ın varlığının ise delilleri vardır.</w:t>
      </w:r>
    </w:p>
    <w:p w:rsidR="00442AAE" w:rsidRPr="00EE4A12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Bu delillerden biri, </w:t>
      </w: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gaye ve nizam delili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dir.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Bu delil dış dünyada gördüğümüz varlıkların sahip olduğu düzen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ve amaçtan hareketle Allah’ın (c.c.) varlığını ve birliğini ispatlamaya çalışır. Kâinatta var olan her şey bir ölçü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ve ahenk içindedir.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Kur’an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>-ı Kerim’de, evrende kusursuz bir düzenin işlediğini gösteren pek çok ayet vardır.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Bu dünyada hiçbir şey boş yere yaratılmamıştır. Her varlığın bir amacı vardır. El iş yapmaya, dil konuşmaya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ve kanat uçmaya yaramaktadır. 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Allah’ın (c.c.) varlığı ve birliğiyle ilgili delillerden bir diğeri de </w:t>
      </w:r>
      <w:proofErr w:type="spellStart"/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ekmel</w:t>
      </w:r>
      <w:proofErr w:type="spellEnd"/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(mükemmel) varlık delili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dir. İnsan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doğası yüce bir yaratıcıya inanma eğilimi taşır. Bu delil Allah’ın (c.c.) varlığını insanın zihninde oluşan bir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düşünceden hareketle ispatlamaya çalışır. Buna göre insanın zihninde mükemmel varlık düşüncesi mevcuttur.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Bu düşünce insanın kendi ürettiği bir şey değildir. Böyle bir varlığın mutlaka olması gerekir. İşte bu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mükemmel varlık düşüncesi insana kendisi mükemmel olan Allah’tan (c.c.) gelmiştir.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Evrendeki kusursuz düzen Allah’ın (c.c.) varlığına işaret ettiği gibi aynı zamanda O’nun birliğini de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göstermektedir. İslam inancında Allah’ın (c.c.) varlığı yanında O’nun birliğine de inanmak gerekmektedir.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3.ALLAH’IN İSİM VE SIFATLARI</w:t>
      </w:r>
    </w:p>
    <w:p w:rsidR="00442AAE" w:rsidRPr="00EE4A12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2AAE" w:rsidRPr="00EE4A12" w:rsidRDefault="00034D13" w:rsidP="00442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İnsan da Allah’ın (c.c.) isim ve sıfatlarının tecellilerini görür ve hisseder. Örneğin bir bebeğin dünyaya gelişinde O’nun </w:t>
      </w:r>
      <w:proofErr w:type="spellStart"/>
      <w:r w:rsidRPr="00EE4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Muhyî</w:t>
      </w:r>
      <w:proofErr w:type="spellEnd"/>
      <w:r w:rsidRPr="00EE4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>(can veren), bir annenin şe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fkat ve merhametinde </w:t>
      </w:r>
      <w:r w:rsidRPr="00EE4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Rahman 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>(merhameti sonsuz olan),</w:t>
      </w:r>
      <w:r w:rsidR="00442AAE"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AAE" w:rsidRPr="00EE4A12">
        <w:rPr>
          <w:rFonts w:ascii="Times New Roman" w:hAnsi="Times New Roman" w:cs="Times New Roman"/>
          <w:b/>
          <w:color w:val="000000"/>
          <w:sz w:val="24"/>
          <w:szCs w:val="24"/>
        </w:rPr>
        <w:t>Rezzak</w:t>
      </w:r>
      <w:r w:rsidR="00442AAE"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(rızık veren), </w:t>
      </w:r>
      <w:r w:rsidR="00442AAE" w:rsidRPr="00EE4A12">
        <w:rPr>
          <w:rFonts w:ascii="Times New Roman" w:hAnsi="Times New Roman" w:cs="Times New Roman"/>
          <w:b/>
          <w:color w:val="000000"/>
          <w:sz w:val="24"/>
          <w:szCs w:val="24"/>
        </w:rPr>
        <w:t>Şafi</w:t>
      </w:r>
      <w:r w:rsidR="00442AAE"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(şifa veren), </w:t>
      </w:r>
      <w:proofErr w:type="spellStart"/>
      <w:r w:rsidR="00442AAE" w:rsidRPr="00EE4A12">
        <w:rPr>
          <w:rFonts w:ascii="Times New Roman" w:hAnsi="Times New Roman" w:cs="Times New Roman"/>
          <w:b/>
          <w:color w:val="000000"/>
          <w:sz w:val="24"/>
          <w:szCs w:val="24"/>
        </w:rPr>
        <w:t>Kuddüs</w:t>
      </w:r>
      <w:proofErr w:type="spellEnd"/>
      <w:r w:rsidR="00442AAE" w:rsidRPr="00EE4A12">
        <w:rPr>
          <w:rFonts w:ascii="Times New Roman" w:hAnsi="Times New Roman" w:cs="Times New Roman"/>
          <w:color w:val="000000"/>
          <w:sz w:val="24"/>
          <w:szCs w:val="24"/>
        </w:rPr>
        <w:t>(temizleyen)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isimlerinin tecellileri görülür.</w:t>
      </w:r>
      <w:r w:rsidR="00442AAE" w:rsidRPr="00EE4A1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tr-TR"/>
        </w:rPr>
        <w:t xml:space="preserve"> </w:t>
      </w:r>
      <w:proofErr w:type="spellStart"/>
      <w:r w:rsidR="00442AAE" w:rsidRPr="00EE4A1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tr-TR"/>
        </w:rPr>
        <w:t>Esmaü’l</w:t>
      </w:r>
      <w:proofErr w:type="spellEnd"/>
      <w:r w:rsidR="00442AAE" w:rsidRPr="00EE4A1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tr-TR"/>
        </w:rPr>
        <w:t>-Hüsna;</w:t>
      </w:r>
      <w:r w:rsidR="00442AAE" w:rsidRPr="00EE4A1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tr-TR"/>
        </w:rPr>
        <w:t xml:space="preserve"> </w:t>
      </w:r>
      <w:r w:rsidR="00442AAE"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En güzel isimler anlamına gelir.</w:t>
      </w:r>
      <w:r w:rsidR="00442AAE"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AAE"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Allah’ın en güzel isimlerinden bahsedince kullanılan bir terimdir. </w:t>
      </w:r>
      <w:r w:rsidR="00442AAE"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AAE"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Allah’ın 99 ismi için kullanılır.</w:t>
      </w:r>
    </w:p>
    <w:p w:rsidR="00442AAE" w:rsidRPr="00EE4A12" w:rsidRDefault="00EE4A12" w:rsidP="00442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ALLAH’IN SIFATLARI</w:t>
      </w:r>
    </w:p>
    <w:p w:rsidR="00000000" w:rsidRPr="00EE4A12" w:rsidRDefault="00EE4A12" w:rsidP="00EE4A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12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EE4A12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034D13" w:rsidRPr="00EE4A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ZÂTÎ </w:t>
      </w:r>
      <w:proofErr w:type="gramStart"/>
      <w:r w:rsidR="00034D13" w:rsidRPr="00EE4A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SIFATLAR</w:t>
      </w:r>
      <w:r w:rsidR="00034D13" w:rsidRPr="00EE4A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4A1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>Sadece</w:t>
      </w:r>
      <w:proofErr w:type="gramEnd"/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Allah’ta bulunan sıfatlardır.</w:t>
      </w:r>
    </w:p>
    <w:p w:rsidR="00000000" w:rsidRPr="00EE4A12" w:rsidRDefault="00EE4A12" w:rsidP="00EE4A1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Vücud</w:t>
      </w:r>
      <w:proofErr w:type="spellEnd"/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>Allah’ın</w:t>
      </w:r>
      <w:proofErr w:type="gramEnd"/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(c.c.) var olması demektir </w:t>
      </w:r>
    </w:p>
    <w:p w:rsidR="00000000" w:rsidRPr="00EE4A12" w:rsidRDefault="00EE4A12" w:rsidP="00EE4A1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Kıdem:</w:t>
      </w:r>
      <w:proofErr w:type="spellStart"/>
      <w:r w:rsidRPr="00EE4A12">
        <w:rPr>
          <w:rFonts w:ascii="Times New Roman" w:hAnsi="Times New Roman" w:cs="Times New Roman"/>
          <w:color w:val="000000"/>
          <w:sz w:val="24"/>
          <w:szCs w:val="24"/>
        </w:rPr>
        <w:t>bBaşlangıcı</w:t>
      </w:r>
      <w:proofErr w:type="spellEnd"/>
      <w:proofErr w:type="gramEnd"/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bulunmamak </w:t>
      </w:r>
    </w:p>
    <w:p w:rsidR="00000000" w:rsidRPr="00EE4A12" w:rsidRDefault="00EE4A12" w:rsidP="00EE4A1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Beka: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>Varlığının</w:t>
      </w:r>
      <w:proofErr w:type="gramEnd"/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sonu olmamak </w:t>
      </w:r>
    </w:p>
    <w:p w:rsidR="00000000" w:rsidRPr="00EE4A12" w:rsidRDefault="00EE4A12" w:rsidP="00EE4A1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Vahdaniyet: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>Allah’ın</w:t>
      </w:r>
      <w:proofErr w:type="gramEnd"/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(c.c.) bir olması demektir. </w:t>
      </w:r>
    </w:p>
    <w:p w:rsidR="00000000" w:rsidRPr="00EE4A12" w:rsidRDefault="00EE4A12" w:rsidP="00EE4A1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Muhalefetü’n</w:t>
      </w:r>
      <w:proofErr w:type="spellEnd"/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lil</w:t>
      </w:r>
      <w:proofErr w:type="spellEnd"/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havâdis</w:t>
      </w:r>
      <w:proofErr w:type="spellEnd"/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>Sonradan</w:t>
      </w:r>
      <w:proofErr w:type="gramEnd"/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yaratılmışlara benzememek demektir. </w:t>
      </w:r>
    </w:p>
    <w:p w:rsidR="00000000" w:rsidRDefault="00EE4A12" w:rsidP="00EE4A1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Kıyam </w:t>
      </w:r>
      <w:proofErr w:type="spellStart"/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bi</w:t>
      </w:r>
      <w:proofErr w:type="spellEnd"/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nefsihi</w:t>
      </w:r>
      <w:proofErr w:type="spellEnd"/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>Var</w:t>
      </w:r>
      <w:proofErr w:type="gramEnd"/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olmak için hiçbir şeye ihtiyaç duymamak demektir. </w:t>
      </w:r>
    </w:p>
    <w:p w:rsidR="00000000" w:rsidRPr="00EE4A12" w:rsidRDefault="00EE4A12" w:rsidP="00EE4A12">
      <w:pPr>
        <w:autoSpaceDE w:val="0"/>
        <w:autoSpaceDN w:val="0"/>
        <w:adjustRightInd w:val="0"/>
        <w:jc w:val="both"/>
        <w:rPr>
          <w:color w:val="000000"/>
        </w:rPr>
      </w:pPr>
      <w:r w:rsidRPr="00EE4A12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EE4A12">
        <w:rPr>
          <w:rFonts w:ascii="Calibri" w:eastAsia="+mn-ea" w:hAnsi="Calibri" w:cs="+mn-cs"/>
          <w:b/>
          <w:bCs/>
          <w:color w:val="000000"/>
          <w:sz w:val="32"/>
          <w:szCs w:val="32"/>
          <w:u w:val="single"/>
        </w:rPr>
        <w:t xml:space="preserve"> </w:t>
      </w:r>
      <w:r w:rsidR="00034D13" w:rsidRPr="00EE4A12">
        <w:rPr>
          <w:b/>
          <w:bCs/>
          <w:color w:val="000000"/>
          <w:u w:val="single"/>
        </w:rPr>
        <w:t xml:space="preserve">SÜBÛTÎ </w:t>
      </w:r>
      <w:proofErr w:type="gramStart"/>
      <w:r w:rsidR="00034D13" w:rsidRPr="00EE4A12">
        <w:rPr>
          <w:b/>
          <w:bCs/>
          <w:color w:val="000000"/>
          <w:u w:val="single"/>
        </w:rPr>
        <w:t>SIFATLAR</w:t>
      </w:r>
      <w:r w:rsidR="00034D13" w:rsidRPr="00EE4A12">
        <w:rPr>
          <w:b/>
          <w:color w:val="000000"/>
        </w:rPr>
        <w:t xml:space="preserve"> </w:t>
      </w:r>
      <w:r>
        <w:rPr>
          <w:b/>
          <w:color w:val="000000"/>
        </w:rPr>
        <w:t>:</w:t>
      </w:r>
      <w:r w:rsidRPr="00EE4A12">
        <w:rPr>
          <w:color w:val="000000"/>
        </w:rPr>
        <w:t>Bir</w:t>
      </w:r>
      <w:proofErr w:type="gramEnd"/>
      <w:r w:rsidRPr="00EE4A12">
        <w:rPr>
          <w:color w:val="000000"/>
        </w:rPr>
        <w:t xml:space="preserve"> kısmı insanda da olan sıfatlardır.</w:t>
      </w:r>
    </w:p>
    <w:p w:rsidR="00000000" w:rsidRPr="00EE4A12" w:rsidRDefault="00EE4A12" w:rsidP="00EE4A1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ayat: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>iri</w:t>
      </w:r>
      <w:proofErr w:type="gramEnd"/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ve canlı olmak demektir </w:t>
      </w:r>
    </w:p>
    <w:p w:rsidR="00000000" w:rsidRPr="00EE4A12" w:rsidRDefault="00EE4A12" w:rsidP="00EE4A1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İ</w:t>
      </w:r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lim: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>llah’ın</w:t>
      </w:r>
      <w:proofErr w:type="gramEnd"/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her şeyi bilmesi demektir. </w:t>
      </w:r>
    </w:p>
    <w:p w:rsidR="00000000" w:rsidRPr="00EE4A12" w:rsidRDefault="00EE4A12" w:rsidP="00EE4A1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emi: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>llah’ın</w:t>
      </w:r>
      <w:proofErr w:type="gramEnd"/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(c.c.) her şeyi işitmesi demektir. </w:t>
      </w:r>
    </w:p>
    <w:p w:rsidR="00000000" w:rsidRPr="00EE4A12" w:rsidRDefault="00EE4A12" w:rsidP="00EE4A1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asar: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>llah’ın</w:t>
      </w:r>
      <w:proofErr w:type="gramEnd"/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her şeyi görmesi demektir. </w:t>
      </w:r>
    </w:p>
    <w:p w:rsidR="00000000" w:rsidRPr="00EE4A12" w:rsidRDefault="00EE4A12" w:rsidP="00EE4A1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İ</w:t>
      </w:r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rade: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>llah’ın</w:t>
      </w:r>
      <w:proofErr w:type="gramEnd"/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dilemesi demektir. </w:t>
      </w:r>
    </w:p>
    <w:p w:rsidR="00000000" w:rsidRPr="00EE4A12" w:rsidRDefault="00EE4A12" w:rsidP="00EE4A1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</w:t>
      </w:r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udret: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>llah’ın</w:t>
      </w:r>
      <w:proofErr w:type="gramEnd"/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(c.c.) sınırsız güç sahibi olması demektir. </w:t>
      </w:r>
    </w:p>
    <w:p w:rsidR="00000000" w:rsidRPr="00EE4A12" w:rsidRDefault="00EE4A12" w:rsidP="00EE4A1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</w:t>
      </w:r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elam: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>llah’ın</w:t>
      </w:r>
      <w:proofErr w:type="gramEnd"/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(c.c.) konuşması demektir. </w:t>
      </w:r>
    </w:p>
    <w:p w:rsidR="00442AAE" w:rsidRPr="00442AAE" w:rsidRDefault="00EE4A12" w:rsidP="00EE4A1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EE4A12">
        <w:rPr>
          <w:rFonts w:ascii="Times New Roman" w:hAnsi="Times New Roman" w:cs="Times New Roman"/>
          <w:bCs/>
          <w:color w:val="000000"/>
          <w:sz w:val="24"/>
          <w:szCs w:val="24"/>
        </w:rPr>
        <w:t>ekvin: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>aratmak</w:t>
      </w:r>
      <w:proofErr w:type="gramEnd"/>
      <w:r w:rsidRPr="00EE4A12">
        <w:rPr>
          <w:rFonts w:ascii="Times New Roman" w:hAnsi="Times New Roman" w:cs="Times New Roman"/>
          <w:color w:val="000000"/>
          <w:sz w:val="24"/>
          <w:szCs w:val="24"/>
        </w:rPr>
        <w:t xml:space="preserve"> demektir. </w:t>
      </w:r>
      <w:r>
        <w:rPr>
          <w:rFonts w:ascii="Times New Roman" w:hAnsi="Times New Roman" w:cs="Times New Roman"/>
          <w:color w:val="000000"/>
          <w:sz w:val="24"/>
          <w:szCs w:val="24"/>
        </w:rPr>
        <w:t>İnsanda inşa etmek, icat etmek anlamında kullanılır.</w:t>
      </w:r>
    </w:p>
    <w:p w:rsidR="00442AAE" w:rsidRPr="00442AAE" w:rsidRDefault="00442AAE" w:rsidP="00EE4A1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4.KUR’AN-I KERİM’DE İNSAN VE ÖZELLİKLERİ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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İnsan acelecidir.(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İsra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>,11)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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İnsan zayıf yaratılmıştır.(Nisa,28)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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İnsan nankördür.(İbrahim,34)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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İnsan hırslıdır.(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Mearic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>,19)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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İnsan tartışmayı sever.(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Kehf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54)</w:t>
      </w:r>
    </w:p>
    <w:p w:rsidR="00442AAE" w:rsidRPr="00442AAE" w:rsidRDefault="00442AAE" w:rsidP="00EE4A1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5.İNSANIN ALLAH İLE İRTİBATI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color w:val="000000"/>
          <w:sz w:val="24"/>
          <w:szCs w:val="24"/>
        </w:rPr>
        <w:t>Yüce Allah’a inanan kişi O’na karşı derin bir sevgi besler. Bu nedenle O’na yakınlaşmayı arzu eder. Yüce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Allah da insanın kendisiyle irtibat kurmasını istemektedir. İnsanın Allah’la (c.c.) irtibatı </w:t>
      </w: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dua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ibadet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tövbe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proofErr w:type="spellStart"/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Kur’an</w:t>
      </w:r>
      <w:proofErr w:type="spellEnd"/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okuma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gibi yollarla gerçekleşir.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1)DUA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color w:val="000000"/>
          <w:sz w:val="24"/>
          <w:szCs w:val="24"/>
        </w:rPr>
        <w:t>Dua, Allah Teâlâ’nın yüceliği karşısında kulun aczini itiraf etmesi, isteklerini O’na arz ederek O’nun lütuf ve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yardımını dilemesidir. Kâinatta bulunan tüm varlıklar Yüce Allah ile irtibat halindedir. Her biri kendi dilince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Rabbini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tesbih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edip O’na dua etmektedir. Dua doğrudan Allah’a (c.c.) yapılır. O’ndan başka varlıklara dua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edilmez.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Kur’an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>-ı Kerim’de geçen “</w:t>
      </w: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Yalnız sana ibadet eder, yalnız senden yardım dileriz.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” buyruğu ibadet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ve duaların yalnızca Allah’a (c.c.) yapılmasını öğütler. Kul bu bilinçle hareket eder, duada başka aracılara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ihtiyaç duymaz.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2)İBADET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color w:val="000000"/>
          <w:sz w:val="24"/>
          <w:szCs w:val="24"/>
        </w:rPr>
        <w:t>İbadet, Allah’a (c.c.) gönülden isteyerek yönelmek, tapmak, boyun eğmek ve itaat etmektir. Türkçemizde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kullanılan kulluk etmek deyimi de aynı anlama </w:t>
      </w:r>
      <w:proofErr w:type="gram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gelir.İnsan</w:t>
      </w:r>
      <w:proofErr w:type="gram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ibadet sayesinde gönülden Allah’a (c.c.) yönelir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O’nunla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irtibata geçer. İbadet Allah’ın (c.c.) razı olacağı işlerin başında gelir. İbadetin hedefi Allah’ın (c.c.)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rızasını kazanmak olmalıdır. İbadetlerde gösteriş yapmak ve dünyevi çıkarlar elde etmek gibi bir amaç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güdülmemelidir.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3.TÖVBE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color w:val="000000"/>
          <w:sz w:val="24"/>
          <w:szCs w:val="24"/>
        </w:rPr>
        <w:t>Allah’la (c.c.) irtibat kurmanın bir başka yolu da tövbedir. İnsan hem iyilik hem de kötülük yapma kudretine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sahip bir varlıktır. Yüce Allah insana akıl ve irade vermiş, iyilik yapıp kötülüklerden sakınmayı istemiştir.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İnsan zaman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zaman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yanlış tercihler yapmakta; hata, kusur ve günah işlemektedir. Böyle bir durumda yapılması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gereken şey tövbe ve istiğfar etmektir. </w:t>
      </w: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İstiğfar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, günahların Allah (c.c.) tarafından bağışlaması için af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dilemektir. İstiğfar sözle; tövbe ise fiili olarak yapılan bağışlanma isteğidir.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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İçten ve samimi olmalıdır.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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Bir daha o günahı işlememelidir.</w:t>
      </w:r>
    </w:p>
    <w:p w:rsid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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Pişman olmalıdır.</w:t>
      </w:r>
    </w:p>
    <w:p w:rsidR="00EE4A12" w:rsidRPr="00442AAE" w:rsidRDefault="00EE4A12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A1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Not: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Kur’an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-ı Kerim’de tövbe “Nasuh(içten, samimi) Tövbesi” olarak anlatılır.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4.KUR’AN OKUMA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Kur’an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>-ı Kerim insanları doğru yola iletmek için indirilmiş bir kitaptır. Günümüze kadar hiç değişmeden gelen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Allah (c.c.) kelamıdır. Bu nedenle sözlerin en güzeli olarak kabul edilir.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Kur’an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okumak ve okunurken onu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dinlemek Müslümanlara </w:t>
      </w:r>
      <w:proofErr w:type="gram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öğütlenmiştir.Yüce</w:t>
      </w:r>
      <w:proofErr w:type="gram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Allah’ın emir ve yasaklarını içeren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Kur’an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>-ı Kerim’i okumak bir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ibadettir.</w:t>
      </w:r>
    </w:p>
    <w:p w:rsidR="00EE4A12" w:rsidRDefault="00EE4A12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2AAE" w:rsidRPr="00442AAE" w:rsidRDefault="00442AAE" w:rsidP="00EE4A1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2.ÜNİTE HZ. MUHAMMED VE GENÇLİK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KUR’AN-I KERİM’DE GENÇLER</w:t>
      </w:r>
    </w:p>
    <w:p w:rsidR="00EE4A12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Gençlik;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çocukluk ve erişkinlik arasında yer alan gelişme ve bağımsız yaşamaya hazırlanma ile birlikte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bedensel, toplumsal ve ruhsal olgunlaşma dönemidir.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Kur’an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>-ı Kerim’de gençlerle ilgili övgü dolu sözler yer almakta ve onların itina ile yetiştirilmelerinin önemi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vurgulanmaktadır. İslam’ın tebliğ edildiği ilk yıllarda da gençler, dinî, ilmî, askerî, idari, siyasi, sosyal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alanlarda çok önemli görev ve sorumluluklar üstlenerek önemli devlet görevlerinde bulunmuşlardır.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Kur’an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>-ı Kerim’de varlığı anlamlandırma gayreti içerisinde bir genç olarak Hz. İbrahim (a.s.) örnek verebilir.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Gençler, içinde bulundukları gelişim döneminin özellikleri sebebiyle mevcut sosyokültürel yapıyı, değerleri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tenkit etmeye ve sorgulamaya meyilli olurlar. Örneğin,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Ashab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-ı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Kehf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>, putperest bir kavmin içinde olmalarına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rağmen Allah’ın (c.c.) varlığına ve birliğine inanmış, bu inançlarını açıkça dile getirerek içinde bulundukları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topluma karşı çıkmışlardır. İnançlarından ötürü taşlanarak öldürülmekten veya dinlerini zorla değiştirmekten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kurtulmak için mağaraya sığınmışlardır.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Kur’an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>-ı Kerim’de gençler tasvir edilirken onların toplumsal olaylarla ilgilenen ve insanlara yardım eden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yönlerine dikkat çekilmektedir.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Kur’an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-ı Kerim’de, genç şahsiyet modeli olarak Hz.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Yûsuf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(a.s.), Hz.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Mûsâ</w:t>
      </w:r>
      <w:proofErr w:type="spellEnd"/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(a.s.), Hz.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Şuayb’ın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(a.s.) kızları ve Hz. Meryem’den (a.s.) bahsedilmediktedir. Yusuf suresi, iffet ve sabır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örneği olarak gösterilen bir gençten övgüyle bahseden ayetlerle örülüdür. Hz.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Mûsâ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(a.s.) ile Hz.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Şuayb’ın</w:t>
      </w:r>
      <w:proofErr w:type="spellEnd"/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(a.s.) kızları arasında geçen olayda da iffet ve hayâ örneklerini görmekteyiz. Hz. Musa (a.s.) su başında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karşılaştığı genç bir kızın edep ve hayâsına aynı şekilde karşılık </w:t>
      </w:r>
      <w:proofErr w:type="gram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vermiştir.İffet</w:t>
      </w:r>
      <w:proofErr w:type="gram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ve hayâ örneği bir diğer genç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şahsiyet de Hz. Meryem’dir (a.s.).</w:t>
      </w:r>
    </w:p>
    <w:p w:rsidR="00442AAE" w:rsidRPr="00442AAE" w:rsidRDefault="00442AAE" w:rsidP="00EE4A1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BİR GENÇ OLARAK HZ. MUHAMMED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color w:val="000000"/>
          <w:sz w:val="24"/>
          <w:szCs w:val="24"/>
        </w:rPr>
        <w:t>Hz. Muhammed’in (s.a.v.) doğmadan önce babası, altı yaşında iken annesi, sekiz yaşında iken de dedesi vefat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etmiştir. Daha çok küçük yaşlardayken büyük acılar yaşayan Hz. Peygamber, dedesinin vasiyetiyle amcası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Ebû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Talib’in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himayesinde yaşamaya başlamıştır.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Hz. Muhammed (s.a.v.) gençlik yıllarında cahiliye kültürünü yansıtan panayırlara katılmaktan da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lastRenderedPageBreak/>
        <w:t>kaçınmıştır.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Hz. Peygamber ticari hayata ilk adımını amcası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Ebû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Talib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ile atmış, dokuz yaşından itibaren ticaret kervanları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ile Şam istikametindeki şehirlere gidip gelmeye başlamıştır. Ticaret sayesinde Hz. Peygamber, alışveriş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usullerini, insanlarla iletişim kurma yollarını öğrenmiştir. Sosyal yönü gelişmiş, değişik ülkelerin insanlarını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ve kültürlerini tanımıştır.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color w:val="000000"/>
          <w:sz w:val="24"/>
          <w:szCs w:val="24"/>
        </w:rPr>
        <w:t>Hz. Peygamber İslam’dan önceki sosyal ve iktisadi hayatı iyileştirmeye yönelik bazı faaliyetlerde genç yaşına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rağmen kendi iradesiyle bulunmuştur. Örneğin o, Mekke ve çevresinde ticari faaliyetlerle ilgili konularda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güvensizlik ortamını önlemek amacıyla kurulan </w:t>
      </w:r>
      <w:proofErr w:type="spellStart"/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Hılfu’l</w:t>
      </w:r>
      <w:proofErr w:type="spellEnd"/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Fûdûl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’a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isteyerek katılmıştır.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Hz. Muhammed (s.a.v.) gençliğinde ölçülü ve dengeli tutuma sahip, sözü dinlenir, herkes tarafından sevilen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ve takdir edilen, doğruluğundan ve samimiyetinden şüphe edilmeyen karaktere sahipti. Bu yüzdendir ki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yaşadığı toplumda “</w:t>
      </w: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el-Emin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” (doğru, güvenilir) lakabı ile tanındı.</w:t>
      </w:r>
    </w:p>
    <w:p w:rsidR="00442AAE" w:rsidRPr="00442AAE" w:rsidRDefault="00442AAE" w:rsidP="00EE4A1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3.HZ.MUHAMMED VE GENÇLER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color w:val="000000"/>
          <w:sz w:val="24"/>
          <w:szCs w:val="24"/>
        </w:rPr>
        <w:t>Hz. Peygamber gençlere ayrı bir önem vermiştir. Çocukları hafife almamış, onlara yetişkin bir insana verdiği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gibi selam </w:t>
      </w:r>
      <w:proofErr w:type="gram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vermiş.Onları</w:t>
      </w:r>
      <w:proofErr w:type="gram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hür düşünmeye, yararlı şeylerden çekinmeden istifade etmeye ve sonucu ne olursa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olsun doğru bildiğini cesaretle ifade etmeye teşvik etmiş ve bu sayede onların kişilik sahibi olmalarını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sağlamıştır.Hz. Muhammed (s.a.v.) gençlere öylesine candan ve şefkatli davranmıştı ki gençler etrafında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pervane olmuş; ona yürekten bağlanmışlardı. İslam davasını öncelikle refah içerisinde yaşayan Mekke’nin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nüfuzlu ailelerine mensup bu gençler omuzlamıştır.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İslam’ı yayma konusunda Hz. Peygamber’e asıl destek, toplumun yeniliğe açık, idealist ve enerjik kesimini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oluşturan gençlerden </w:t>
      </w:r>
      <w:proofErr w:type="gram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gelmiştir.Örneğin</w:t>
      </w:r>
      <w:proofErr w:type="gram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genç yaşta İslam’ı kabul edenlerden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Zeyd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b.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Hârise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(r.a.) 15,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Erkam</w:t>
      </w:r>
      <w:proofErr w:type="spellEnd"/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Ebû’l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Erkam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(r.a.) 19,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Mus’ab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b.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Umeyr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(r.a.) 20,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Câfer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b.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Ebû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Tâlib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(r.a.) 22, ve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Hz. Ömer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(r.a.) 25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yaşlarında idiler. Genç erkekler gibi genç kız ve hanımlar da İslam’ı ilk seçenler arasında yerlerini almışlardır.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Hz. Ömer’in (r.a.) kız kardeşi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Fâtıma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binti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el-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Hattâb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(r.a.), Hz.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Ebû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Bekir’in (r.a.) kızları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Esmâ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(r.a.) ve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Âişe</w:t>
      </w:r>
      <w:proofErr w:type="spellEnd"/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(r.a.) bunların başında gelir. Bu gençlerin çoğu büyük çile ve fedakârlıklara katlanarak Hz. Peygamber’in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safında yer almayı tercih etmişlerdir.</w:t>
      </w:r>
    </w:p>
    <w:p w:rsidR="00442AAE" w:rsidRPr="00442AAE" w:rsidRDefault="00442AAE" w:rsidP="0044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Hz. Muhammed (s.a.v.), gençlerin kendi ilgi alanlarında yetişmesine büyük önem vermiştir. </w:t>
      </w:r>
      <w:proofErr w:type="gram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Zeka</w:t>
      </w:r>
      <w:proofErr w:type="gram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ve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kabiliyetine güvendiği gençler ilgi duydukları alanlarda görev almaya teşvik etmiştir.</w:t>
      </w:r>
    </w:p>
    <w:p w:rsidR="00A51B08" w:rsidRPr="00EE4A12" w:rsidRDefault="00442AAE" w:rsidP="00EE4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AAE">
        <w:rPr>
          <w:rFonts w:ascii="Times New Roman" w:hAnsi="Times New Roman" w:cs="Times New Roman"/>
          <w:color w:val="000000"/>
          <w:sz w:val="24"/>
          <w:szCs w:val="24"/>
        </w:rPr>
        <w:t>Hz. Peygamber gençlerin ilim alanında yetişmesine önem vermiş; bazı gençleri günün çok ihtiyaç duyulan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yabancı dillerini öğrenmeye teşvik etmiştir. Vahiy kâtiplerini genellikle gençler arasından seçmiş; gençlerin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2AAE">
        <w:rPr>
          <w:rFonts w:ascii="Times New Roman" w:hAnsi="Times New Roman" w:cs="Times New Roman"/>
          <w:color w:val="000000"/>
          <w:sz w:val="24"/>
          <w:szCs w:val="24"/>
        </w:rPr>
        <w:t>fetvâ</w:t>
      </w:r>
      <w:proofErr w:type="spellEnd"/>
      <w:r w:rsidRPr="00442AAE">
        <w:rPr>
          <w:rFonts w:ascii="Times New Roman" w:hAnsi="Times New Roman" w:cs="Times New Roman"/>
          <w:color w:val="000000"/>
          <w:sz w:val="24"/>
          <w:szCs w:val="24"/>
        </w:rPr>
        <w:t xml:space="preserve"> vermesine müsaade etmiş, ayrıca onlardan öğretmenler tayin etmiştir. Hz. Peygamber erdemli davranış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AAE">
        <w:rPr>
          <w:rFonts w:ascii="Times New Roman" w:hAnsi="Times New Roman" w:cs="Times New Roman"/>
          <w:color w:val="000000"/>
          <w:sz w:val="24"/>
          <w:szCs w:val="24"/>
        </w:rPr>
        <w:t>sergileyen gençleri methetmiştir. O, kıyamet gününde arşın gölgesi altında mutlu olacaklar arasında, gönlü</w:t>
      </w:r>
      <w:r w:rsidR="00EE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4A12">
        <w:rPr>
          <w:rFonts w:ascii="Times New Roman" w:hAnsi="Times New Roman" w:cs="Times New Roman"/>
          <w:color w:val="000000"/>
          <w:sz w:val="24"/>
          <w:szCs w:val="24"/>
        </w:rPr>
        <w:t>Allah’a (c.c.) bağlı, Allah’a (c.c.) severek ibadet eden gençleri de zikretmiştir.</w:t>
      </w:r>
    </w:p>
    <w:sectPr w:rsidR="00A51B08" w:rsidRPr="00EE4A12" w:rsidSect="00A51B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D13" w:rsidRDefault="00034D13" w:rsidP="00EE4A12">
      <w:pPr>
        <w:spacing w:after="0" w:line="240" w:lineRule="auto"/>
      </w:pPr>
      <w:r>
        <w:separator/>
      </w:r>
    </w:p>
  </w:endnote>
  <w:endnote w:type="continuationSeparator" w:id="0">
    <w:p w:rsidR="00034D13" w:rsidRDefault="00034D13" w:rsidP="00EE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092094"/>
      <w:docPartObj>
        <w:docPartGallery w:val="Page Numbers (Bottom of Page)"/>
        <w:docPartUnique/>
      </w:docPartObj>
    </w:sdtPr>
    <w:sdtContent>
      <w:p w:rsidR="00EE4A12" w:rsidRDefault="00EE4A12">
        <w:pPr>
          <w:pStyle w:val="Altbilgi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E4A12" w:rsidRDefault="00EE4A1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D13" w:rsidRDefault="00034D13" w:rsidP="00EE4A12">
      <w:pPr>
        <w:spacing w:after="0" w:line="240" w:lineRule="auto"/>
      </w:pPr>
      <w:r>
        <w:separator/>
      </w:r>
    </w:p>
  </w:footnote>
  <w:footnote w:type="continuationSeparator" w:id="0">
    <w:p w:rsidR="00034D13" w:rsidRDefault="00034D13" w:rsidP="00EE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A12" w:rsidRPr="00EE4A12" w:rsidRDefault="00EE4A12" w:rsidP="00EE4A12">
    <w:pPr>
      <w:pStyle w:val="stbilgi"/>
      <w:jc w:val="center"/>
      <w:rPr>
        <w:b/>
      </w:rPr>
    </w:pPr>
    <w:r w:rsidRPr="00EE4A12">
      <w:rPr>
        <w:b/>
      </w:rPr>
      <w:t xml:space="preserve">10.SINIF DİN KÜLTÜRÜ VE AHLAK BİLGİSİ 1. YAZILI ÇALIŞMA </w:t>
    </w:r>
    <w:proofErr w:type="gramStart"/>
    <w:r w:rsidRPr="00EE4A12">
      <w:rPr>
        <w:b/>
      </w:rPr>
      <w:t>KAĞIDI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2718"/>
    <w:multiLevelType w:val="hybridMultilevel"/>
    <w:tmpl w:val="ED6259FC"/>
    <w:lvl w:ilvl="0" w:tplc="A9DE1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74C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A0B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988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E0D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6B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34F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02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8B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5BA0135"/>
    <w:multiLevelType w:val="hybridMultilevel"/>
    <w:tmpl w:val="E1DAF40E"/>
    <w:lvl w:ilvl="0" w:tplc="7ABA8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65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1ED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F64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36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03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5AC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26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F22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F2B65A7"/>
    <w:multiLevelType w:val="hybridMultilevel"/>
    <w:tmpl w:val="03565E20"/>
    <w:lvl w:ilvl="0" w:tplc="8EEC7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1C0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E8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8D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E5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A0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D2B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C0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60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AAE"/>
    <w:rsid w:val="00034D13"/>
    <w:rsid w:val="00442AAE"/>
    <w:rsid w:val="00A51B08"/>
    <w:rsid w:val="00EE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B0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AA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E4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EE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E4A12"/>
  </w:style>
  <w:style w:type="paragraph" w:styleId="Altbilgi">
    <w:name w:val="footer"/>
    <w:basedOn w:val="Normal"/>
    <w:link w:val="AltbilgiChar"/>
    <w:uiPriority w:val="99"/>
    <w:unhideWhenUsed/>
    <w:rsid w:val="00EE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4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70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9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2020-11-03T05:02:00Z</dcterms:created>
  <dcterms:modified xsi:type="dcterms:W3CDTF">2020-11-03T05:23:00Z</dcterms:modified>
</cp:coreProperties>
</file>