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629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ADI: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SOYADI: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SINIFI:</w:t>
            </w: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NUMARASI:</w:t>
            </w:r>
          </w:p>
          <w:p>
            <w:pPr>
              <w:rPr>
                <w:rFonts w:hint="default" w:ascii="Times New Roman" w:hAnsi="Times New Roman" w:cs="Times New Roman"/>
                <w:b/>
                <w:bCs/>
                <w:sz w:val="22"/>
                <w:szCs w:val="22"/>
                <w:vertAlign w:val="baseline"/>
                <w:lang w:val="tr-TR"/>
              </w:rPr>
            </w:pPr>
          </w:p>
        </w:tc>
        <w:tc>
          <w:tcPr>
            <w:tcW w:w="6296"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2"/>
                <w:szCs w:val="22"/>
                <w:vertAlign w:val="baseline"/>
              </w:rPr>
            </w:pPr>
          </w:p>
          <w:p>
            <w:p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2023-2024 EĞİTİM-ÖĞRETİM YILI</w:t>
            </w:r>
          </w:p>
          <w:p>
            <w:p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FATİH SULTAN MEHMET ORTAOKULU</w:t>
            </w:r>
          </w:p>
          <w:p>
            <w:pPr>
              <w:numPr>
                <w:ilvl w:val="0"/>
                <w:numId w:val="1"/>
              </w:num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SINIF DİN KÜLTÜRÜ VE AHLAK BİLGİSİ DERSİ</w:t>
            </w:r>
          </w:p>
          <w:p>
            <w:pPr>
              <w:numPr>
                <w:ilvl w:val="0"/>
                <w:numId w:val="2"/>
              </w:numPr>
              <w:jc w:val="cente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DÖNEM 1. YAZILI SORULARI</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PUAN:</w:t>
            </w: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1) Cebrail, Azrail, Mikail, İsrafil ve Münker-Nekir meleklerinin görevlerinizi yazınız. (20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Cebrail:</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Azrail:</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Mikail:</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İsrafil:</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Münker-Nekir:</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lang w:val="tr-TR"/>
              </w:rPr>
            </w:pPr>
            <w:r>
              <w:rPr>
                <w:rFonts w:hint="default" w:ascii="Times New Roman" w:hAnsi="Times New Roman" w:cs="Times New Roman"/>
                <w:sz w:val="22"/>
                <w:szCs w:val="22"/>
                <w:vertAlign w:val="baseline"/>
                <w:lang w:val="tr-TR"/>
              </w:rPr>
              <w:t>Varlık alemi gözümüzle görebildiğimiz varlıklar ve gözümüzle göremediğimiz varlıklar olmak üzere ikiye ayrılır.</w:t>
            </w:r>
          </w:p>
          <w:p>
            <w:pPr>
              <w:jc w:val="both"/>
              <w:rPr>
                <w:rFonts w:hint="default" w:ascii="Times New Roman" w:hAnsi="Times New Roman" w:cs="Times New Roman"/>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jc w:val="both"/>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2) Yukarıdaki bilgilerden hareketle gözümüzle gördüğümüz varlılara 6 ve göremediğimiz varlıklara 4 tane örnek veriniz. (20 puan)</w:t>
            </w:r>
          </w:p>
          <w:p>
            <w:pPr>
              <w:jc w:val="both"/>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b/>
                <w:bCs/>
                <w:sz w:val="22"/>
                <w:szCs w:val="22"/>
                <w:vertAlign w:val="baseline"/>
              </w:rPr>
            </w:pP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single"/>
                <w:vertAlign w:val="baseline"/>
                <w:lang w:val="tr-TR"/>
              </w:rPr>
              <w:t xml:space="preserve">Gözümüzle Görebildiğimiz </w:t>
            </w:r>
            <w:r>
              <w:rPr>
                <w:rFonts w:hint="default" w:ascii="Times New Roman" w:hAnsi="Times New Roman" w:cs="Times New Roman"/>
                <w:b/>
                <w:bCs/>
                <w:sz w:val="22"/>
                <w:szCs w:val="22"/>
                <w:u w:val="none"/>
                <w:vertAlign w:val="baseline"/>
                <w:lang w:val="tr-TR"/>
              </w:rPr>
              <w:t xml:space="preserve">                                                </w:t>
            </w:r>
          </w:p>
          <w:p>
            <w:pPr>
              <w:rPr>
                <w:rFonts w:hint="default" w:ascii="Times New Roman" w:hAnsi="Times New Roman" w:cs="Times New Roman"/>
                <w:b/>
                <w:bCs/>
                <w:sz w:val="22"/>
                <w:szCs w:val="22"/>
                <w:u w:val="single"/>
                <w:vertAlign w:val="baseline"/>
                <w:lang w:val="tr-TR"/>
              </w:rPr>
            </w:pP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                                                               *                                                                                                                                                                                      *                                                               *</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p>
          <w:p>
            <w:pPr>
              <w:rPr>
                <w:rFonts w:hint="default" w:ascii="Times New Roman" w:hAnsi="Times New Roman" w:cs="Times New Roman"/>
                <w:b/>
                <w:bCs/>
                <w:sz w:val="22"/>
                <w:szCs w:val="22"/>
                <w:u w:val="single"/>
                <w:vertAlign w:val="baseline"/>
                <w:lang w:val="tr-TR"/>
              </w:rPr>
            </w:pPr>
            <w:r>
              <w:rPr>
                <w:rFonts w:hint="default" w:ascii="Times New Roman" w:hAnsi="Times New Roman" w:cs="Times New Roman"/>
                <w:b/>
                <w:bCs/>
                <w:sz w:val="22"/>
                <w:szCs w:val="22"/>
                <w:u w:val="single"/>
                <w:vertAlign w:val="baseline"/>
                <w:lang w:val="tr-TR"/>
              </w:rPr>
              <w:t>Gözümüzle Göremediğimiz</w:t>
            </w:r>
          </w:p>
          <w:p>
            <w:pPr>
              <w:rPr>
                <w:rFonts w:hint="default" w:ascii="Times New Roman" w:hAnsi="Times New Roman" w:cs="Times New Roman"/>
                <w:b/>
                <w:bCs/>
                <w:sz w:val="22"/>
                <w:szCs w:val="22"/>
                <w:u w:val="none"/>
                <w:vertAlign w:val="baseline"/>
                <w:lang w:val="tr-TR"/>
              </w:rPr>
            </w:pP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w:t>
            </w:r>
          </w:p>
          <w:p>
            <w:pPr>
              <w:rPr>
                <w:rFonts w:hint="default" w:ascii="Times New Roman" w:hAnsi="Times New Roman" w:cs="Times New Roman"/>
                <w:b/>
                <w:bCs/>
                <w:sz w:val="22"/>
                <w:szCs w:val="22"/>
                <w:u w:val="none"/>
                <w:vertAlign w:val="baseline"/>
                <w:lang w:val="tr-TR"/>
              </w:rPr>
            </w:pPr>
            <w:r>
              <w:rPr>
                <w:rFonts w:hint="default" w:ascii="Times New Roman" w:hAnsi="Times New Roman" w:cs="Times New Roman"/>
                <w:b/>
                <w:bCs/>
                <w:sz w:val="22"/>
                <w:szCs w:val="22"/>
                <w:u w:val="none"/>
                <w:vertAlign w:val="baseline"/>
                <w:lang w:val="tr-TR"/>
              </w:rPr>
              <w:t xml:space="preserve">                                                                                          </w:t>
            </w: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 xml:space="preserve"> “Biz kıyamet günü için adalet terazileri kurarız. Artık kimseye hiçbir şekilde haksızlık edilmez. Yapılan iş bir hardal tanesi kadar dahi olsa, onu (adalet terazisine) getiririz. Hesap gören olarak biz yeteriz.”</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3) Yukarıdaki ayette ahiret hayatının hangi aşamasına vurgu yapılmılmıştır? (10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keepNext w:val="0"/>
              <w:keepLines w:val="0"/>
              <w:widowControl/>
              <w:suppressLineNumbers w:val="0"/>
              <w:jc w:val="left"/>
              <w:rPr>
                <w:rFonts w:hint="default" w:ascii="Times New Roman" w:hAnsi="Times New Roman" w:cs="Times New Roman"/>
                <w:b w:val="0"/>
                <w:bCs w:val="0"/>
                <w:sz w:val="22"/>
                <w:szCs w:val="22"/>
              </w:rPr>
            </w:pPr>
            <w:r>
              <w:rPr>
                <w:rFonts w:hint="default" w:ascii="Times New Roman" w:hAnsi="Times New Roman" w:eastAsia="ElektraTextPro-Bold" w:cs="Times New Roman"/>
                <w:b w:val="0"/>
                <w:bCs w:val="0"/>
                <w:color w:val="231F20"/>
                <w:kern w:val="0"/>
                <w:sz w:val="22"/>
                <w:szCs w:val="22"/>
                <w:lang w:val="en-US" w:eastAsia="zh-CN" w:bidi="ar"/>
              </w:rPr>
              <w:t xml:space="preserve">“Allah’ın sana verdiğinden (onun yolunda harcayarak) ahiret yurdunu iste ama dünyadan da nasibini unutma. Allah sana ihsan ettiği gibi sen de (insanlara) iyilik et. Yeryüzünde bozgunculuğu arzulama. Şüphesiz ki Allah, bozguncuları sevmez.” </w:t>
            </w:r>
          </w:p>
          <w:p>
            <w:pPr>
              <w:keepNext w:val="0"/>
              <w:keepLines w:val="0"/>
              <w:widowControl/>
              <w:suppressLineNumbers w:val="0"/>
              <w:ind w:firstLine="8030" w:firstLineChars="3650"/>
              <w:jc w:val="left"/>
              <w:rPr>
                <w:rFonts w:hint="default" w:ascii="Times New Roman" w:hAnsi="Times New Roman" w:cs="Times New Roman"/>
                <w:b w:val="0"/>
                <w:bCs w:val="0"/>
                <w:sz w:val="22"/>
                <w:szCs w:val="22"/>
              </w:rPr>
            </w:pPr>
            <w:r>
              <w:rPr>
                <w:rFonts w:hint="default" w:ascii="Times New Roman" w:hAnsi="Times New Roman" w:eastAsia="ElektraTextPro-Italic" w:cs="Times New Roman"/>
                <w:b w:val="0"/>
                <w:bCs w:val="0"/>
                <w:i/>
                <w:iCs/>
                <w:color w:val="231F20"/>
                <w:kern w:val="0"/>
                <w:sz w:val="22"/>
                <w:szCs w:val="22"/>
                <w:lang w:val="en-US" w:eastAsia="zh-CN" w:bidi="ar"/>
              </w:rPr>
              <w:t>(Kasas suresi, 77. ayet.)</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Soru4) Yukarıdaki ayeti dünya-ahiret ilişkisi bakımından yorumlayınız. (10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keepNext w:val="0"/>
              <w:keepLines w:val="0"/>
              <w:widowControl/>
              <w:suppressLineNumbers w:val="0"/>
              <w:jc w:val="left"/>
              <w:rPr>
                <w:rFonts w:hint="default" w:ascii="Times New Roman" w:hAnsi="Times New Roman" w:cs="Times New Roman"/>
                <w:b w:val="0"/>
                <w:bCs w:val="0"/>
                <w:sz w:val="22"/>
                <w:szCs w:val="22"/>
                <w:lang w:val="tr-TR"/>
              </w:rPr>
            </w:pPr>
            <w:r>
              <w:rPr>
                <w:rFonts w:hint="default" w:ascii="Times New Roman" w:hAnsi="Times New Roman" w:eastAsia="ElektraTextPro-Bold" w:cs="Times New Roman"/>
                <w:b w:val="0"/>
                <w:bCs w:val="0"/>
                <w:color w:val="231F20"/>
                <w:kern w:val="0"/>
                <w:sz w:val="22"/>
                <w:szCs w:val="22"/>
                <w:lang w:val="en-US" w:eastAsia="zh-CN" w:bidi="ar"/>
              </w:rPr>
              <w:t>“Bugün herkese kazandığının karşılığı verilir. Bugün haksızlık yoktur...”</w:t>
            </w:r>
            <w:r>
              <w:rPr>
                <w:rFonts w:hint="default" w:ascii="Times New Roman" w:hAnsi="Times New Roman" w:eastAsia="ElektraTextPro-Bold" w:cs="Times New Roman"/>
                <w:b w:val="0"/>
                <w:bCs w:val="0"/>
                <w:color w:val="231F20"/>
                <w:kern w:val="0"/>
                <w:sz w:val="22"/>
                <w:szCs w:val="22"/>
                <w:lang w:val="tr-TR" w:eastAsia="zh-CN" w:bidi="ar"/>
              </w:rPr>
              <w:t xml:space="preserve">      (Mü’min Suresi, 17. ayet)</w:t>
            </w:r>
          </w:p>
          <w:p>
            <w:pPr>
              <w:rPr>
                <w:rFonts w:hint="default" w:ascii="Times New Roman" w:hAnsi="Times New Roman"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 xml:space="preserve">Soru 5) Yukarıdaki ayette Allah’ın hangi özelliğine vurgu yapılmaktadır? (10 puan) </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keepNext w:val="0"/>
              <w:keepLines w:val="0"/>
              <w:widowControl/>
              <w:suppressLineNumbers w:val="0"/>
              <w:jc w:val="both"/>
              <w:rPr>
                <w:rFonts w:hint="default" w:ascii="Times New Roman" w:hAnsi="Times New Roman" w:cs="Times New Roman"/>
                <w:b w:val="0"/>
                <w:bCs w:val="0"/>
                <w:sz w:val="22"/>
                <w:szCs w:val="22"/>
              </w:rPr>
            </w:pPr>
            <w:r>
              <w:rPr>
                <w:rFonts w:hint="default" w:ascii="Times New Roman" w:hAnsi="Times New Roman" w:eastAsia="ElektraTextPro-Bold" w:cs="Times New Roman"/>
                <w:b w:val="0"/>
                <w:bCs w:val="0"/>
                <w:color w:val="231F20"/>
                <w:kern w:val="0"/>
                <w:sz w:val="22"/>
                <w:szCs w:val="22"/>
                <w:lang w:val="en-US" w:eastAsia="zh-CN" w:bidi="ar"/>
              </w:rPr>
              <w:t>“Şüphesiz ben Allah’ın kuluyum. Bana kitabı (İncil’i) verdi ve beni bir peygamber yaptı. Nerede olursam olayım beni kutlu ve erdemli kıldı ve bana yaşadığım sürece namazı ve zekâtı emretti. Beni anama saygılı kıldı. Beni azgın bir zorba kılmadı. Doğduğum gün, öleceğim gün ve diriltileceğim gün bana selam (esenlik verilmiştir).”</w:t>
            </w:r>
          </w:p>
          <w:p>
            <w:pPr>
              <w:rPr>
                <w:rFonts w:hint="default" w:ascii="Times New Roman" w:hAnsi="Times New Roman" w:cs="Times New Roman"/>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6) Yukarıdaki ayette bahsi geçen peygamber kimdir? (10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p>
            <w:pPr>
              <w:rPr>
                <w:rFonts w:hint="default" w:ascii="Times New Roman" w:hAnsi="Times New Roman" w:cs="Times New Roman"/>
                <w:sz w:val="22"/>
                <w:szCs w:val="22"/>
                <w:vertAlign w:val="baseline"/>
              </w:rPr>
            </w:pPr>
          </w:p>
        </w:tc>
      </w:tr>
    </w:tbl>
    <w:p>
      <w:pPr>
        <w:rPr>
          <w:rFonts w:hint="default" w:ascii="Times New Roman" w:hAnsi="Times New Roman" w:cs="Times New Roman"/>
          <w:sz w:val="22"/>
          <w:szCs w:val="2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Soru 7) Ba’s, Cennet, Mahşer ve Kıyamet kelimlerini kısaca açıklayınız. (20 puan)</w:t>
            </w:r>
          </w:p>
          <w:p>
            <w:pPr>
              <w:rPr>
                <w:rFonts w:hint="default" w:ascii="Times New Roman" w:hAnsi="Times New Roman" w:cs="Times New Roman"/>
                <w:b/>
                <w:bCs/>
                <w:sz w:val="22"/>
                <w:szCs w:val="22"/>
                <w:vertAlign w:val="baseline"/>
                <w:lang w:val="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82" w:type="dxa"/>
          </w:tcPr>
          <w:p>
            <w:pPr>
              <w:rPr>
                <w:rFonts w:hint="default" w:ascii="Times New Roman" w:hAnsi="Times New Roman" w:cs="Times New Roman"/>
                <w:sz w:val="22"/>
                <w:szCs w:val="22"/>
                <w:vertAlign w:val="baseline"/>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Ba’s:</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Cennet:</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Mahşer:</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r>
              <w:rPr>
                <w:rFonts w:hint="default" w:ascii="Times New Roman" w:hAnsi="Times New Roman" w:cs="Times New Roman"/>
                <w:b/>
                <w:bCs/>
                <w:sz w:val="22"/>
                <w:szCs w:val="22"/>
                <w:vertAlign w:val="baseline"/>
                <w:lang w:val="tr-TR"/>
              </w:rPr>
              <w:t>Kıyamet:</w:t>
            </w:r>
          </w:p>
          <w:p>
            <w:pPr>
              <w:rPr>
                <w:rFonts w:hint="default" w:ascii="Times New Roman" w:hAnsi="Times New Roman" w:cs="Times New Roman"/>
                <w:b/>
                <w:bCs/>
                <w:sz w:val="22"/>
                <w:szCs w:val="22"/>
                <w:vertAlign w:val="baseline"/>
                <w:lang w:val="tr-TR"/>
              </w:rPr>
            </w:pPr>
          </w:p>
          <w:p>
            <w:pPr>
              <w:rPr>
                <w:rFonts w:hint="default" w:ascii="Times New Roman" w:hAnsi="Times New Roman" w:cs="Times New Roman"/>
                <w:b/>
                <w:bCs/>
                <w:sz w:val="22"/>
                <w:szCs w:val="22"/>
                <w:vertAlign w:val="baseline"/>
                <w:lang w:val="tr-TR"/>
              </w:rPr>
            </w:pPr>
          </w:p>
        </w:tc>
      </w:tr>
    </w:tbl>
    <w:p>
      <w:pPr>
        <w:rPr>
          <w:sz w:val="22"/>
          <w:szCs w:val="22"/>
        </w:rPr>
      </w:pPr>
      <w:r>
        <w:rPr>
          <w:sz w:val="22"/>
          <w:szCs w:val="22"/>
        </w:rPr>
        <w:t xml:space="preserve">    </w:t>
      </w:r>
    </w:p>
    <w:p>
      <w:pPr>
        <w:ind w:firstLine="1211" w:firstLineChars="550"/>
        <w:rPr>
          <w:b/>
          <w:sz w:val="22"/>
          <w:szCs w:val="22"/>
        </w:rPr>
      </w:pPr>
      <w:r>
        <w:rPr>
          <w:b/>
          <w:sz w:val="22"/>
          <w:szCs w:val="22"/>
        </w:rPr>
        <w:t xml:space="preserve">Esra MERT                                  </w:t>
      </w:r>
    </w:p>
    <w:p>
      <w:pPr>
        <w:rPr>
          <w:b/>
          <w:sz w:val="22"/>
          <w:szCs w:val="22"/>
        </w:rPr>
      </w:pPr>
      <w:r>
        <w:rPr>
          <w:b/>
          <w:sz w:val="22"/>
          <w:szCs w:val="22"/>
        </w:rPr>
        <w:t xml:space="preserve">Din Kültürü ve Ahlak Bilgisi Öğretmeni                                                      </w:t>
      </w:r>
      <w:r>
        <w:rPr>
          <w:rFonts w:hint="default"/>
          <w:b/>
          <w:sz w:val="22"/>
          <w:szCs w:val="22"/>
          <w:lang w:val="tr-TR"/>
        </w:rPr>
        <w:t xml:space="preserve">                                                   </w:t>
      </w:r>
      <w:bookmarkStart w:id="0" w:name="_GoBack"/>
      <w:bookmarkEnd w:id="0"/>
      <w:r>
        <w:rPr>
          <w:b/>
          <w:sz w:val="22"/>
          <w:szCs w:val="22"/>
        </w:rPr>
        <w:t xml:space="preserve">Başarılar Dilerim </w:t>
      </w:r>
      <w:r>
        <w:rPr>
          <w:b/>
          <w:sz w:val="22"/>
          <w:szCs w:val="22"/>
        </w:rPr>
        <w:sym w:font="Wingdings" w:char="F04A"/>
      </w:r>
    </w:p>
    <w:p>
      <w:pPr>
        <w:rPr>
          <w:rFonts w:hint="default" w:ascii="Times New Roman" w:hAnsi="Times New Roman" w:cs="Times New Roman"/>
          <w:sz w:val="22"/>
          <w:szCs w:val="22"/>
        </w:rPr>
      </w:pPr>
    </w:p>
    <w:sectPr>
      <w:headerReference r:id="rId3" w:type="default"/>
      <w:footerReference r:id="rId4"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ElektraTextPro-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lektraTextPro-Italic">
    <w:altName w:val="Segoe Print"/>
    <w:panose1 w:val="00000000000000000000"/>
    <w:charset w:val="00"/>
    <w:family w:val="auto"/>
    <w:pitch w:val="default"/>
    <w:sig w:usb0="00000000" w:usb1="00000000" w:usb2="00000000" w:usb3="00000000" w:csb0="00000000" w:csb1="00000000"/>
  </w:font>
  <w:font w:name="ElektraTextPr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lvl>
  </w:abstractNum>
  <w:abstractNum w:abstractNumId="1">
    <w:nsid w:val="4809A3C6"/>
    <w:multiLevelType w:val="singleLevel"/>
    <w:tmpl w:val="4809A3C6"/>
    <w:lvl w:ilvl="0" w:tentative="0">
      <w:start w:val="7"/>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A5CCE"/>
    <w:rsid w:val="3F4D0592"/>
    <w:rsid w:val="43F9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等线" w:cs="Times New Roman"/>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2023-10-21T11:37:00Z</dcterms:created>
  <dc:creator>DELL</dc:creator>
  <cp:lastModifiedBy>Esra Acerce</cp:lastModifiedBy>
  <dcterms:modified xsi:type="dcterms:W3CDTF">2023-10-26T18:10:39Z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FE13630A17B04EDEA060CE5ADC2C073C_13</vt:lpwstr>
  </property>
</Properties>
</file>